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69" w:rsidRPr="003E4A5A" w:rsidRDefault="004A4569" w:rsidP="004A456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E4A5A">
        <w:rPr>
          <w:rFonts w:ascii="Times New Roman" w:hAnsi="Times New Roman"/>
          <w:sz w:val="20"/>
          <w:szCs w:val="20"/>
        </w:rPr>
        <w:t>Zał</w:t>
      </w:r>
      <w:r w:rsidR="00D32237">
        <w:rPr>
          <w:rFonts w:ascii="Times New Roman" w:hAnsi="Times New Roman"/>
          <w:sz w:val="20"/>
          <w:szCs w:val="20"/>
        </w:rPr>
        <w:t>ącznik</w:t>
      </w:r>
      <w:r w:rsidRPr="003E4A5A">
        <w:rPr>
          <w:rFonts w:ascii="Times New Roman" w:hAnsi="Times New Roman"/>
          <w:sz w:val="20"/>
          <w:szCs w:val="20"/>
        </w:rPr>
        <w:t xml:space="preserve"> Nr 1 do</w:t>
      </w:r>
      <w:bookmarkStart w:id="0" w:name="_GoBack"/>
      <w:bookmarkEnd w:id="0"/>
      <w:r w:rsidRPr="003E4A5A">
        <w:rPr>
          <w:rFonts w:ascii="Times New Roman" w:hAnsi="Times New Roman"/>
          <w:sz w:val="20"/>
          <w:szCs w:val="20"/>
        </w:rPr>
        <w:t xml:space="preserve"> WZ</w:t>
      </w:r>
    </w:p>
    <w:p w:rsidR="004A4569" w:rsidRDefault="004A4569" w:rsidP="000C7F4D">
      <w:pPr>
        <w:widowControl w:val="0"/>
        <w:suppressAutoHyphens/>
        <w:spacing w:after="0" w:line="240" w:lineRule="auto"/>
        <w:ind w:left="540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:rsidR="000C7F4D" w:rsidRPr="000C7F4D" w:rsidRDefault="000C7F4D" w:rsidP="000C7F4D">
      <w:pPr>
        <w:widowControl w:val="0"/>
        <w:suppressAutoHyphens/>
        <w:spacing w:after="0" w:line="240" w:lineRule="auto"/>
        <w:ind w:left="540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0C7F4D">
        <w:rPr>
          <w:rFonts w:ascii="Arial" w:eastAsia="Times New Roman" w:hAnsi="Arial" w:cs="Arial"/>
          <w:b/>
          <w:szCs w:val="20"/>
          <w:lang w:eastAsia="pl-PL"/>
        </w:rPr>
        <w:t>OPIS PRZEDMIOTU ZAMÓWIENIA</w:t>
      </w:r>
    </w:p>
    <w:p w:rsidR="000C7F4D" w:rsidRPr="000C7F4D" w:rsidRDefault="000C7F4D" w:rsidP="000C7F4D">
      <w:pPr>
        <w:widowControl w:val="0"/>
        <w:suppressAutoHyphens/>
        <w:spacing w:after="0" w:line="240" w:lineRule="auto"/>
        <w:ind w:left="540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0C7F4D">
        <w:rPr>
          <w:rFonts w:ascii="Arial" w:eastAsia="Times New Roman" w:hAnsi="Arial" w:cs="Arial"/>
          <w:b/>
          <w:szCs w:val="20"/>
          <w:lang w:eastAsia="pl-PL"/>
        </w:rPr>
        <w:t>Kompleksowa obsługa urządzeń drukujących użytkowanych w Starostwie Powiatowym we Włocławku poprzez dostawę materiałów eksploatacyjnych, usługi serwisowej i napraw.</w:t>
      </w:r>
    </w:p>
    <w:p w:rsidR="000C7F4D" w:rsidRPr="000C7F4D" w:rsidRDefault="000C7F4D" w:rsidP="000C7F4D">
      <w:pPr>
        <w:widowControl w:val="0"/>
        <w:suppressAutoHyphens/>
        <w:spacing w:after="0" w:line="240" w:lineRule="auto"/>
        <w:ind w:left="5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7F4D" w:rsidRPr="000C7F4D" w:rsidRDefault="000C7F4D" w:rsidP="000C7F4D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§ 1</w:t>
      </w:r>
    </w:p>
    <w:p w:rsidR="000C7F4D" w:rsidRPr="000C7F4D" w:rsidRDefault="000C7F4D" w:rsidP="000C7F4D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Przedmiot umowy</w:t>
      </w:r>
    </w:p>
    <w:p w:rsidR="000C7F4D" w:rsidRPr="000C7F4D" w:rsidRDefault="000C7F4D" w:rsidP="000C7F4D">
      <w:pPr>
        <w:widowControl w:val="0"/>
        <w:numPr>
          <w:ilvl w:val="0"/>
          <w:numId w:val="3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Przedmiotem umowy jest kompleksowa, pogwarancyjna obsługa serwisowa</w:t>
      </w:r>
      <w:r w:rsidR="00700391">
        <w:rPr>
          <w:rFonts w:ascii="Arial" w:eastAsia="Times New Roman" w:hAnsi="Arial" w:cs="Arial"/>
          <w:sz w:val="20"/>
          <w:szCs w:val="20"/>
          <w:lang w:eastAsia="pl-PL"/>
        </w:rPr>
        <w:t xml:space="preserve"> kserokopiarek ,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 urządz</w:t>
      </w:r>
      <w:r w:rsidR="00700391">
        <w:rPr>
          <w:rFonts w:ascii="Arial" w:eastAsia="Times New Roman" w:hAnsi="Arial" w:cs="Arial"/>
          <w:sz w:val="20"/>
          <w:szCs w:val="20"/>
          <w:lang w:eastAsia="pl-PL"/>
        </w:rPr>
        <w:t xml:space="preserve">eń wielofunkcyjnych, drukarek 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 w siedzibie Zamawiającego, zwanych dalej łącznie „urządzeniami”, wraz z zapewnieniem materiałów eksploatacyjnych.</w:t>
      </w:r>
    </w:p>
    <w:p w:rsidR="000C7F4D" w:rsidRPr="000C7F4D" w:rsidRDefault="000C7F4D" w:rsidP="000C7F4D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Przedmiotem umowy objęte są następujące urządzenia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wskazane w załączniku nr 1 do opisu przedmiotu zamówienia.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C7F4D" w:rsidRPr="000C7F4D" w:rsidRDefault="000C7F4D" w:rsidP="000C7F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§ 2</w:t>
      </w:r>
    </w:p>
    <w:p w:rsidR="000C7F4D" w:rsidRPr="000C7F4D" w:rsidRDefault="000C7F4D" w:rsidP="000C7F4D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Warunki realizacji umowy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Kompleksowa, pogwarancyjna obsługa serwisowa urządzeń obejmuje:</w:t>
      </w:r>
    </w:p>
    <w:p w:rsidR="000C7F4D" w:rsidRPr="000C7F4D" w:rsidRDefault="000C7F4D" w:rsidP="000C7F4D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przeglądy konserwacyjne urządzeń zgodne z dokumentacją techniczną, wymogami określonymi przez producenta i instrukcjami obsługi, jednak wykonywane nie rzadziej niż raz na dwa miesiące;</w:t>
      </w:r>
    </w:p>
    <w:p w:rsidR="000C7F4D" w:rsidRPr="000C7F4D" w:rsidRDefault="000C7F4D" w:rsidP="000C7F4D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naprawę i wymianę części zużywających się lub uszkodzonych w celu zapewnienia prawidłowego funkcjonowania urządzeń;</w:t>
      </w:r>
    </w:p>
    <w:p w:rsidR="000C7F4D" w:rsidRPr="000C7F4D" w:rsidRDefault="000C7F4D" w:rsidP="000C7F4D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kontrolę i ocenę stanu technicznego urządzeń;</w:t>
      </w:r>
    </w:p>
    <w:p w:rsidR="000C7F4D" w:rsidRPr="000C7F4D" w:rsidRDefault="000C7F4D" w:rsidP="000C7F4D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120" w:line="240" w:lineRule="auto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zapewnienie wszystkich materiałów eksploatacyjnych niezbędnych do prawidłowego funkcjonowania urządzeń oraz ich nieprzerwanej pracy (w tym: tonery, pojemniki na zużyty toner itp.) – z wyłączeniem papieru, zszywek.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Wykonawca zobowiązuje się do świadczenia obsługi serwisowej w miejscu użytkowania urządzeń, z możliwością naprawy w serwisie Wykonawcy, jeżeli naprawa urządzeń w miejscu użytkowania okaże się niemożliwa. W przypadku naprawy urządzeń poza miejscem użytkowania, Wykonawca zobowiązuje się do dostarczenia na czas trwania naprawy urządzenia o nie gorszych parametrach niż urządzenia przez niego serwisowane.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Wykonawca zobowiązuje się do dokonywania obsługi serwisowej urządzeń zgodnie z dokumentacją i zaleceniami producenta danego urządzenia oraz przestrzegania przepisów BHP i ppoż.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Wszelkie zgłoszenia niesprawności przesyłane będą do Wykonawcy drogą elektroniczną na adres wskazany </w:t>
      </w:r>
      <w:r w:rsidR="00E27D3C">
        <w:rPr>
          <w:rFonts w:ascii="Arial" w:eastAsia="Times New Roman" w:hAnsi="Arial" w:cs="Arial"/>
          <w:sz w:val="20"/>
          <w:szCs w:val="20"/>
          <w:lang w:eastAsia="pl-PL"/>
        </w:rPr>
        <w:t>umowie lub inny adres wskazany pisemnie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Zamawiający zapewni Wykonawcy dostęp do urządzeń objętych zgłoszeniem w celu wykonania obsługi serwisowej. Obsługa serwisowa odbywać się będzie w obecności osoby wskazanej przez Zamawiającego.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Wykonawca zobowiązany jest do przeprowadzania przeglądów konserwacyjnych każdego urządzenia wskazanego w § 1 ust. 2, po wykonaniu limitu kopii przewidzianego przez producenta tego urządzenia, zgodnie z dokumentacją techniczną, przy czym pierwszy przegląd konserwacyjny urządzeń musi zostać wykonany w okresie 30 dni od podpisania umowy.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Przegląd konserwacyjny obejmuje następujący zakres czynności:</w:t>
      </w:r>
    </w:p>
    <w:p w:rsidR="000C7F4D" w:rsidRPr="000C7F4D" w:rsidRDefault="000C7F4D" w:rsidP="000C7F4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czyszczenie i odkurzanie całego wnętrza urządzenia,</w:t>
      </w:r>
    </w:p>
    <w:p w:rsidR="000C7F4D" w:rsidRPr="000C7F4D" w:rsidRDefault="000C7F4D" w:rsidP="000C7F4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czyszczenie układu optyki;</w:t>
      </w:r>
    </w:p>
    <w:p w:rsidR="000C7F4D" w:rsidRPr="000C7F4D" w:rsidRDefault="000C7F4D" w:rsidP="000C7F4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czyszczenie elementów pobierania i transportu papieru (rolki, pasy transportu);</w:t>
      </w:r>
    </w:p>
    <w:p w:rsidR="000C7F4D" w:rsidRPr="000C7F4D" w:rsidRDefault="000C7F4D" w:rsidP="000C7F4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czyszczenie układu grzejnego, wałków ładujących, pasów transferowych;</w:t>
      </w:r>
    </w:p>
    <w:p w:rsidR="000C7F4D" w:rsidRPr="000C7F4D" w:rsidRDefault="000C7F4D" w:rsidP="000C7F4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kontrolę stanu technicznego ww. podzespołów.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O konieczności wykonania przeglądu konserwacyjnego Zamawiający powiadomi Wykonawcę telefonicznie lub za pomocą poczty elektronicznej.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Przeglądy konserwacyjne będą wykonywane po uprzednim ustaleniu terminu drogą elektroniczną, w dni robocze (od poniedziałku do piątku) w godz. 9:00-15:00.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przeglądu konserwacyjnego w terminie </w:t>
      </w:r>
      <w:r w:rsidR="00307244" w:rsidRPr="00307244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 dni roboczych następujących po dniu otrzymania powiadomienia o którym mowa w ust. 8.</w:t>
      </w:r>
    </w:p>
    <w:p w:rsidR="00345E12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zobowiązuje się do</w:t>
      </w:r>
      <w:r w:rsidR="00345E12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345E12" w:rsidRDefault="00345E12" w:rsidP="00345E12">
      <w:pPr>
        <w:pStyle w:val="Akapitzlist"/>
        <w:widowControl w:val="0"/>
        <w:numPr>
          <w:ilvl w:val="0"/>
          <w:numId w:val="20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Zapewnienia reakcji serwisowej najpóźniej kolejnego dnia roboczego,</w:t>
      </w:r>
    </w:p>
    <w:p w:rsidR="000C7F4D" w:rsidRPr="00345E12" w:rsidRDefault="000C7F4D" w:rsidP="00345E12">
      <w:pPr>
        <w:pStyle w:val="Akapitzlist"/>
        <w:widowControl w:val="0"/>
        <w:numPr>
          <w:ilvl w:val="0"/>
          <w:numId w:val="20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5E12">
        <w:rPr>
          <w:rFonts w:ascii="Arial" w:eastAsia="Times New Roman" w:hAnsi="Arial" w:cs="Arial"/>
          <w:sz w:val="20"/>
          <w:szCs w:val="20"/>
          <w:lang w:eastAsia="pl-PL"/>
        </w:rPr>
        <w:t xml:space="preserve">usunięcia niesprawności urządzeń w terminie do </w:t>
      </w:r>
      <w:r w:rsidR="00307244" w:rsidRPr="00307244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07244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Pr="00345E12">
        <w:rPr>
          <w:rFonts w:ascii="Arial" w:eastAsia="Times New Roman" w:hAnsi="Arial" w:cs="Arial"/>
          <w:sz w:val="20"/>
          <w:szCs w:val="20"/>
          <w:lang w:eastAsia="pl-PL"/>
        </w:rPr>
        <w:t xml:space="preserve"> roboczych następujących po dniu otrzymania zgłoszenia od Zamawiającego drogą elektroniczną, a w przypadku braku takiej możliwości do dostarczenia w tym czasie urządzeń zastępczych o parametrach nie gorszych niż urządzenia zastępowane – na czas naprawy.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Wszelkie koszty związane z naprawą urządzeń, w tym koszt transportu, instalacji i uruchomienia urządzeń po ich naprawie w miejscu użytkowania ponosi Wykonawca.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 przypadku dokonywania naprawy poprzez wymianę części zużytych lub uszkodzonych, Wykonawca zobowiązuje się do instalacji części nowych, oryginalnych bądź dopuszczonych przez producenta urządzeń.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tabs>
          <w:tab w:val="left" w:pos="851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 przypadku dostarczenia urządzeń zastępczych, Wykonawca zobowiązuje się do usunięcia niesprawności serwisowanych urządzeń w terminie nie dłuższym niż 30 dni kalendarzowych następujących po dniu otrzymania zgłoszenia niesprawności drogą elektroniczną.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Zamawiający wymaga dostarczenia oryginalnych materiałów eksploatacyjnych, tj. wyprodukowanych przez producenta urządzenia i przeznaczonych do zastosowania w danym modelu urządzenia – lub materiałów równoważnych, spełniających co najmniej następujące wymagania: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muszą być fabrycznie nowe, w oryginalnych opakowaniach producenta i zabezpieczone gwarancją nienaruszalności opakowania oraz wyprodukowane w okresie 12 miesięcy przed datą dostawy,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muszą posiadać co najmniej następujące oznaczenia: nazwę producenta, indywidualny kod materiału eksploatacyjnego, nazwę/model urządzenia do którego są przeznaczone,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muszą spełniać parametry takie jak: wydajność i jakość kopii, co najmniej jak materiały oryginalne pochodzące od producenta urządzenia do którego materiał jest przeznaczony,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nie mogą być regenerowane, tzn. w procesie ich wytwarzania nie mogły zostać wykorzystane gotowe elementy pochodzące z już zużytych materiałów eksploatacyjnych, jak np. dysze, wałki, obudowy, itp.,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muszą być odpowiednie dla danego rodzaju sprzętu i w pełni z nim współpracować, umożliwiać wykorzystanie wszystkich funkcji technicznych, diagnostycznych i informacyjnych urządzeń drukujących, zarówno w czasie pracy stanowiskowej jak i w sieci informatycznej. Nie mogą powodować zgłaszania błędów i informacji urządzeń drukujących nie związanych z awarią techniczną. Muszą być jednoznacznie rozpoznawane przez urządzenia pobierające informacje z układu elektronicznego materiału eksploatacyjnego;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nie mogą ograniczać pełnej współpracy z programem monitorującym w urządzeniu stan zasobnika z tonerem,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ich zastosowanie w urządzeniach nie może powodować utraty gwarancji u producenta urządzenia,</w:t>
      </w:r>
    </w:p>
    <w:p w:rsidR="000C7F4D" w:rsidRP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60" w:line="240" w:lineRule="auto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aktualizacja wbudowanego oprogramowania (firmware) danego urządzenia nie może mieć wpływu na obsługę przez to urządzenie dostarczonych materiałów eksploatacyjnych,</w:t>
      </w:r>
    </w:p>
    <w:p w:rsidR="000C7F4D" w:rsidRDefault="000C7F4D" w:rsidP="000C7F4D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120" w:line="240" w:lineRule="auto"/>
        <w:ind w:left="850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nie mogą powodować uszkodzenia urządzeń w których będą eksploatowane.</w:t>
      </w:r>
    </w:p>
    <w:p w:rsid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obowiązek dostarczania 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>oryginalnych materiałów eksploatacyjnych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urządzeń będących własnością CEPiK oraz urządzeń posiadających ważne gwarancje producenta, zgodnie z załączonym wykazem stanowiącym załącznik nr 2 do opisu przedmiotu zamówienia.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Wykonawca zobowiązuje się do odebrania od Zamawiającego zużytych materiałów eksploatacyjnych takich jak np. kasety po tonerach, pojemniki ze zużytym tonerem itp. oraz zobowiązuje się wystawić oświadczenia o przejęciu obowiązków dotyczących ich utylizacji.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Zamówione przez Zamawiającego materiały eksploatacyjne, a także części ulegające zużyciu zostaną dostarczone przez Wykonawcę do siedziby Zamawiającego w terminie do 2 dni roboczych, następujących po dniu otrzymania zgłoszenia od Zamawiającego drogą elektroniczną. Wykonawca zobowiązuje się też dostarczyć na wniosek Zamawiającego ilość materiałów eksploatacyjnych, umożliwiającą użytkowanie urządzeń objętych przedmiotem zamówienia bez przerw w ich funkcjonowaniu (</w:t>
      </w:r>
      <w:r w:rsidRPr="000C7F4D">
        <w:rPr>
          <w:rFonts w:ascii="Arial" w:eastAsia="Times New Roman" w:hAnsi="Arial" w:cs="Arial"/>
          <w:b/>
          <w:sz w:val="20"/>
          <w:szCs w:val="20"/>
          <w:lang w:eastAsia="pl-PL"/>
        </w:rPr>
        <w:t>co najmniej jeden toner zapasowy na każde urządzenie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). Wszelkie koszty związane z dostawą, w tym koszt transportu, ponosi Wykonawca. 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W przypadku dostarczenia materiałów eksploatacyjnych, części wymiennych bądź jakichkolwiek innych elementów wykorzystywanych podczas realizacji przedmiotu umowy o nieodpowiedniej 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jakości Wykonawca zobowiązuje się do ich wymiany na produkty i elementy wolne od wad oraz odpowiedniej jakości w terminie do 2 dni roboczych od dnia otrzymania od Zamawiającego reklamacji drogą elektroniczną. Jeśli dostarczony materiał eksploatacyjny o nieodpowiedniej jakości zawiódł po wydrukowaniu 50% stron przeznaczonych dla jego nominalnej wydajności, Wykonawca zobowiązany jest dostarczyć materiał nowy i wolny od wad.</w:t>
      </w:r>
    </w:p>
    <w:p w:rsidR="000C7F4D" w:rsidRP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 chwili zawarcia umowy serwisowej w urządzeniach mogą być zainstalowane materiały eksploatacyjne przeznaczone do danego urządzenia. Zapewnienie materiałów eksploatacyjnych w ramach nowej umowy nastąpi dopiero po ich wyczerpaniu. Po zakończeniu umowy serwisowej, tonery zainstalowane przez Wykonawcę, które nie zostały całkowicie wyeksploatowane, przechodzą na własność Zamawiającego z zastrzeżeniem, że Wykonawcy przysługuje tylko wynagrodzenie wynikające z faktycznego odczytu liczników urządzeń na ostatni dzień obowiązywania umowy.</w:t>
      </w:r>
    </w:p>
    <w:p w:rsidR="000C7F4D" w:rsidRDefault="000C7F4D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Wykonawca oświadcza, że jest uprawniony do wprowadzenia do obrotu zaoferowanych  materiałów eksploatacyjnych do urządzeń objętych przedmiotem umowy.</w:t>
      </w:r>
    </w:p>
    <w:p w:rsidR="001F5549" w:rsidRPr="00FD5FF7" w:rsidRDefault="003C4F43" w:rsidP="000C7F4D">
      <w:pPr>
        <w:widowControl w:val="0"/>
        <w:numPr>
          <w:ilvl w:val="0"/>
          <w:numId w:val="4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materiały eksploatacyjne uważa się w szczególności </w:t>
      </w:r>
      <w:r>
        <w:rPr>
          <w:rFonts w:ascii="Arial" w:hAnsi="Arial" w:cs="Arial"/>
          <w:sz w:val="20"/>
          <w:szCs w:val="20"/>
        </w:rPr>
        <w:t>elementy lub</w:t>
      </w:r>
      <w:r w:rsidR="00307244" w:rsidRPr="003C4F43">
        <w:rPr>
          <w:rFonts w:ascii="Arial" w:hAnsi="Arial" w:cs="Arial"/>
          <w:sz w:val="20"/>
          <w:szCs w:val="20"/>
        </w:rPr>
        <w:t xml:space="preserve"> podzespoły, które w trakcie użytkowania urządzenia zużywają się bądź</w:t>
      </w:r>
      <w:r>
        <w:rPr>
          <w:rFonts w:ascii="Arial" w:hAnsi="Arial" w:cs="Arial"/>
          <w:sz w:val="20"/>
          <w:szCs w:val="20"/>
        </w:rPr>
        <w:t xml:space="preserve"> kończy się ich termin ważności, np.:</w:t>
      </w:r>
      <w:r w:rsidR="00FD5FF7" w:rsidRPr="003C4F43">
        <w:rPr>
          <w:rFonts w:ascii="Arial" w:hAnsi="Arial" w:cs="Arial"/>
          <w:sz w:val="20"/>
          <w:szCs w:val="20"/>
        </w:rPr>
        <w:t xml:space="preserve"> w</w:t>
      </w:r>
      <w:r w:rsidR="00307244" w:rsidRPr="003C4F43">
        <w:rPr>
          <w:rFonts w:ascii="Arial" w:hAnsi="Arial" w:cs="Arial"/>
          <w:sz w:val="20"/>
          <w:szCs w:val="20"/>
        </w:rPr>
        <w:t xml:space="preserve"> drukarce atramentowej są to najczęściej tusze, w igłowej - taśmy barwiące, a w przypadku drukarki laserowej </w:t>
      </w:r>
      <w:r w:rsidR="00FD5FF7" w:rsidRPr="003C4F43">
        <w:rPr>
          <w:rFonts w:ascii="Arial" w:hAnsi="Arial" w:cs="Arial"/>
          <w:sz w:val="20"/>
          <w:szCs w:val="20"/>
        </w:rPr>
        <w:t>- tonery, bębny</w:t>
      </w:r>
      <w:r w:rsidR="00307244" w:rsidRPr="003C4F43">
        <w:rPr>
          <w:rFonts w:ascii="Arial" w:hAnsi="Arial" w:cs="Arial"/>
          <w:sz w:val="20"/>
          <w:szCs w:val="20"/>
        </w:rPr>
        <w:t xml:space="preserve">, pas </w:t>
      </w:r>
      <w:r w:rsidR="004A4569" w:rsidRPr="003C4F43">
        <w:rPr>
          <w:rFonts w:ascii="Arial" w:hAnsi="Arial" w:cs="Arial"/>
          <w:sz w:val="20"/>
          <w:szCs w:val="20"/>
        </w:rPr>
        <w:t>transferowy</w:t>
      </w:r>
      <w:r w:rsidR="00307244" w:rsidRPr="003C4F43">
        <w:rPr>
          <w:rFonts w:ascii="Arial" w:hAnsi="Arial" w:cs="Arial"/>
          <w:sz w:val="20"/>
          <w:szCs w:val="20"/>
        </w:rPr>
        <w:t>, utrwalacz ,rolki pobierające,</w:t>
      </w:r>
      <w:r w:rsidR="00700391" w:rsidRPr="003C4F43">
        <w:rPr>
          <w:rFonts w:ascii="Arial" w:hAnsi="Arial" w:cs="Arial"/>
          <w:color w:val="000000"/>
          <w:sz w:val="20"/>
          <w:szCs w:val="20"/>
        </w:rPr>
        <w:t xml:space="preserve"> zębatki, wałki gumowe, łożyska</w:t>
      </w:r>
      <w:r>
        <w:rPr>
          <w:color w:val="000000"/>
        </w:rPr>
        <w:t>.</w:t>
      </w:r>
    </w:p>
    <w:p w:rsidR="003C4F43" w:rsidRDefault="00307244" w:rsidP="003C4F43">
      <w:pPr>
        <w:widowControl w:val="0"/>
        <w:numPr>
          <w:ilvl w:val="0"/>
          <w:numId w:val="4"/>
        </w:num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5FF7">
        <w:rPr>
          <w:rFonts w:ascii="Arial" w:eastAsia="Times New Roman" w:hAnsi="Arial" w:cs="Arial"/>
          <w:sz w:val="20"/>
          <w:szCs w:val="20"/>
          <w:lang w:eastAsia="pl-PL"/>
        </w:rPr>
        <w:t>Urzą</w:t>
      </w:r>
      <w:r w:rsidR="00700391" w:rsidRPr="00FD5FF7">
        <w:rPr>
          <w:rFonts w:ascii="Arial" w:eastAsia="Times New Roman" w:hAnsi="Arial" w:cs="Arial"/>
          <w:sz w:val="20"/>
          <w:szCs w:val="20"/>
          <w:lang w:eastAsia="pl-PL"/>
        </w:rPr>
        <w:t>dzenia powinny być naprawiane przez wykfalifikowanych serwisantów z użyciem części zalecanych prz</w:t>
      </w:r>
      <w:r w:rsidR="00FD5FF7">
        <w:rPr>
          <w:rFonts w:ascii="Arial" w:eastAsia="Times New Roman" w:hAnsi="Arial" w:cs="Arial"/>
          <w:sz w:val="20"/>
          <w:szCs w:val="20"/>
          <w:lang w:eastAsia="pl-PL"/>
        </w:rPr>
        <w:t>ez producenta danego urządzenia</w:t>
      </w:r>
      <w:r w:rsidR="00700391" w:rsidRPr="00FD5FF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D5F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00391"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Nieopłacalność </w:t>
      </w:r>
      <w:r w:rsidR="00D94F54" w:rsidRPr="00FD5FF7">
        <w:rPr>
          <w:rFonts w:ascii="Arial" w:eastAsia="Times New Roman" w:hAnsi="Arial" w:cs="Arial"/>
          <w:sz w:val="20"/>
          <w:szCs w:val="20"/>
          <w:lang w:eastAsia="pl-PL"/>
        </w:rPr>
        <w:t>występuje w takcie</w:t>
      </w:r>
      <w:r w:rsidR="00FD5FF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94F54" w:rsidRPr="00FD5FF7">
        <w:rPr>
          <w:rFonts w:ascii="Arial" w:eastAsia="Times New Roman" w:hAnsi="Arial" w:cs="Arial"/>
          <w:sz w:val="20"/>
          <w:szCs w:val="20"/>
          <w:lang w:eastAsia="pl-PL"/>
        </w:rPr>
        <w:t>gdy naprawa  urządzenia  przekracza 65 %  ceny rynkowej wartości nowego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 urządzenia lub jego odpowiednika</w:t>
      </w:r>
      <w:r w:rsidR="00D94F54" w:rsidRPr="00FD5FF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94F54" w:rsidRPr="00FD5FF7">
        <w:rPr>
          <w:rFonts w:ascii="Arial" w:eastAsia="Times New Roman" w:hAnsi="Arial" w:cs="Arial"/>
          <w:sz w:val="20"/>
          <w:szCs w:val="20"/>
          <w:lang w:eastAsia="pl-PL"/>
        </w:rPr>
        <w:t>W sprawach spornych Zamawiający może zlecić wykonanie e</w:t>
      </w:r>
      <w:r w:rsidR="001F5549" w:rsidRPr="00FD5FF7">
        <w:rPr>
          <w:rFonts w:ascii="Arial" w:eastAsia="Times New Roman" w:hAnsi="Arial" w:cs="Arial"/>
          <w:sz w:val="20"/>
          <w:szCs w:val="20"/>
          <w:lang w:eastAsia="pl-PL"/>
        </w:rPr>
        <w:t>kspertyz</w:t>
      </w:r>
      <w:r w:rsidR="00D94F54" w:rsidRPr="00FD5FF7">
        <w:rPr>
          <w:rFonts w:ascii="Arial" w:eastAsia="Times New Roman" w:hAnsi="Arial" w:cs="Arial"/>
          <w:sz w:val="20"/>
          <w:szCs w:val="20"/>
          <w:lang w:eastAsia="pl-PL"/>
        </w:rPr>
        <w:t>y nieopłacalności w innym niezależnym serwisie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>. W przypadku nieprawidłowej ekspertyzy sporządzonej przez Wykonawcę Zamawiający może obciążyć Wykonawcę kosztami dodatkowej ekspertyzy.</w:t>
      </w:r>
    </w:p>
    <w:p w:rsidR="000C7F4D" w:rsidRPr="00D94F54" w:rsidRDefault="00D94F54" w:rsidP="003C4F43">
      <w:pPr>
        <w:widowControl w:val="0"/>
        <w:numPr>
          <w:ilvl w:val="0"/>
          <w:numId w:val="4"/>
        </w:num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Zamawiający wymaga 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>wydania w przypadku</w:t>
      </w:r>
      <w:r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 na każde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>go</w:t>
      </w:r>
      <w:r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 zużyte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>go</w:t>
      </w:r>
      <w:r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lub zepsute </w:t>
      </w:r>
      <w:r w:rsidRPr="00FD5FF7">
        <w:rPr>
          <w:rFonts w:ascii="Arial" w:eastAsia="Times New Roman" w:hAnsi="Arial" w:cs="Arial"/>
          <w:sz w:val="20"/>
          <w:szCs w:val="20"/>
          <w:lang w:eastAsia="pl-PL"/>
        </w:rPr>
        <w:t>urządzenie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 stanowiącego jego własność wydania</w:t>
      </w:r>
      <w:r w:rsidRPr="00FD5F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4FEB" w:rsidRPr="00FD5FF7">
        <w:rPr>
          <w:rFonts w:ascii="Arial" w:eastAsia="Times New Roman" w:hAnsi="Arial" w:cs="Arial"/>
          <w:sz w:val="20"/>
          <w:szCs w:val="20"/>
          <w:lang w:eastAsia="pl-PL"/>
        </w:rPr>
        <w:t>ekspertyzy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A4569">
        <w:rPr>
          <w:rFonts w:ascii="Arial" w:eastAsia="Times New Roman" w:hAnsi="Arial" w:cs="Arial"/>
          <w:sz w:val="20"/>
          <w:szCs w:val="20"/>
          <w:lang w:eastAsia="pl-PL"/>
        </w:rPr>
        <w:t>technicznej</w:t>
      </w:r>
      <w:r w:rsidR="00764FEB" w:rsidRPr="00FD5FF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C4F43">
        <w:rPr>
          <w:rFonts w:ascii="Arial" w:eastAsia="Times New Roman" w:hAnsi="Arial" w:cs="Arial"/>
          <w:sz w:val="20"/>
          <w:szCs w:val="20"/>
          <w:lang w:eastAsia="pl-PL"/>
        </w:rPr>
        <w:t xml:space="preserve"> W przypadku ekspertyz niezbędnych do celów ubezpieczeniowych, z określeniem przyczyny powstałej wady.</w:t>
      </w:r>
    </w:p>
    <w:p w:rsidR="000C7F4D" w:rsidRPr="000C7F4D" w:rsidRDefault="000C7F4D" w:rsidP="000C7F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§ 3</w:t>
      </w:r>
    </w:p>
    <w:p w:rsidR="000C7F4D" w:rsidRPr="000C7F4D" w:rsidRDefault="000C7F4D" w:rsidP="000C7F4D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Okres realizacji przedmiotu umowy</w:t>
      </w:r>
    </w:p>
    <w:p w:rsidR="000C7F4D" w:rsidRPr="000C7F4D" w:rsidRDefault="000C7F4D" w:rsidP="000C7F4D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sz w:val="20"/>
          <w:szCs w:val="20"/>
          <w:lang w:eastAsia="pl-PL"/>
        </w:rPr>
        <w:t>Przedmiot umowy realizowany będzie w okresie od dnia zawarcia umowy</w:t>
      </w:r>
      <w:r w:rsidR="00F71B2C">
        <w:rPr>
          <w:rFonts w:ascii="Arial" w:eastAsia="Times New Roman" w:hAnsi="Arial" w:cs="Arial"/>
          <w:sz w:val="20"/>
          <w:szCs w:val="20"/>
          <w:lang w:eastAsia="pl-PL"/>
        </w:rPr>
        <w:t xml:space="preserve"> do 31 grudnia 2018 r.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 xml:space="preserve"> lub do wcześniejszego wyczerpania kwoty </w:t>
      </w:r>
      <w:r w:rsidR="00F71B2C">
        <w:rPr>
          <w:rFonts w:ascii="Arial" w:eastAsia="Times New Roman" w:hAnsi="Arial" w:cs="Arial"/>
          <w:sz w:val="20"/>
          <w:szCs w:val="20"/>
          <w:lang w:eastAsia="pl-PL"/>
        </w:rPr>
        <w:t>określonej w umowie</w:t>
      </w:r>
      <w:r w:rsidRPr="000C7F4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C7F4D" w:rsidRPr="000C7F4D" w:rsidRDefault="000C7F4D" w:rsidP="000C7F4D">
      <w:pPr>
        <w:widowControl w:val="0"/>
        <w:suppressAutoHyphens/>
        <w:spacing w:after="0" w:line="240" w:lineRule="auto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0C7F4D" w:rsidRPr="000C7F4D" w:rsidRDefault="000C7F4D" w:rsidP="000C7F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§ 4</w:t>
      </w:r>
    </w:p>
    <w:p w:rsidR="000C7F4D" w:rsidRPr="000C7F4D" w:rsidRDefault="000C7F4D" w:rsidP="000C7F4D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C7F4D">
        <w:rPr>
          <w:rFonts w:ascii="Arial" w:eastAsia="Times New Roman" w:hAnsi="Arial" w:cs="Arial"/>
          <w:b/>
          <w:sz w:val="20"/>
          <w:szCs w:val="24"/>
          <w:lang w:eastAsia="pl-PL"/>
        </w:rPr>
        <w:t>Odbiór przedmiotu umowy</w:t>
      </w:r>
    </w:p>
    <w:p w:rsidR="000C7F4D" w:rsidRPr="000C7F4D" w:rsidRDefault="000C7F4D" w:rsidP="000C7F4D">
      <w:pPr>
        <w:widowControl w:val="0"/>
        <w:numPr>
          <w:ilvl w:val="0"/>
          <w:numId w:val="2"/>
        </w:numPr>
        <w:tabs>
          <w:tab w:val="left" w:pos="900"/>
        </w:tabs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>Początkowe stany liczników urządzeń zostaną spisane komisyj</w:t>
      </w:r>
      <w:r w:rsidR="00F71B2C">
        <w:rPr>
          <w:rFonts w:ascii="Arial" w:eastAsia="Times New Roman" w:hAnsi="Arial" w:cs="Arial"/>
          <w:bCs/>
          <w:sz w:val="20"/>
          <w:szCs w:val="20"/>
          <w:lang w:eastAsia="pl-PL"/>
        </w:rPr>
        <w:t>nie przez przedstawicieli Stron</w:t>
      </w: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0C7F4D" w:rsidRPr="000C7F4D" w:rsidRDefault="000C7F4D" w:rsidP="000C7F4D">
      <w:pPr>
        <w:widowControl w:val="0"/>
        <w:numPr>
          <w:ilvl w:val="0"/>
          <w:numId w:val="2"/>
        </w:numPr>
        <w:tabs>
          <w:tab w:val="left" w:pos="900"/>
        </w:tabs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>Wszystkie wykonane czynności serwisow</w:t>
      </w:r>
      <w:r w:rsidR="00F71B2C">
        <w:rPr>
          <w:rFonts w:ascii="Arial" w:eastAsia="Times New Roman" w:hAnsi="Arial" w:cs="Arial"/>
          <w:bCs/>
          <w:sz w:val="20"/>
          <w:szCs w:val="20"/>
          <w:lang w:eastAsia="pl-PL"/>
        </w:rPr>
        <w:t>e dokumentowane będą wpisami w</w:t>
      </w: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książce serwisowej i potwierdzane przez wyznaczonego pracownika Zamawiającego i pracownika Wykonawcy wykonującego usługi.</w:t>
      </w:r>
    </w:p>
    <w:p w:rsidR="000C7F4D" w:rsidRPr="000C7F4D" w:rsidRDefault="000C7F4D" w:rsidP="000C7F4D">
      <w:pPr>
        <w:widowControl w:val="0"/>
        <w:numPr>
          <w:ilvl w:val="0"/>
          <w:numId w:val="2"/>
        </w:numPr>
        <w:tabs>
          <w:tab w:val="left" w:pos="900"/>
        </w:tabs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Przy odbiorze usługi uczestniczyć będzie każdorazowo pracownik Wykonawcy oraz wyznaczony pracownik Zamawiającego w celu stwierdzenia zgodności bądź niezgodności ze złożonym przez Zamawiającego zgłoszeniem. </w:t>
      </w:r>
    </w:p>
    <w:p w:rsidR="000C7F4D" w:rsidRPr="000C7F4D" w:rsidRDefault="000C7F4D" w:rsidP="000C7F4D">
      <w:pPr>
        <w:widowControl w:val="0"/>
        <w:numPr>
          <w:ilvl w:val="0"/>
          <w:numId w:val="2"/>
        </w:numPr>
        <w:tabs>
          <w:tab w:val="left" w:pos="900"/>
        </w:tabs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>Na koniec każdego miesiąca (ostatni dzień roboczy miesiąca) dokonywane będą odczyty liczników wydruku potwierdzone podpisem pracownika Wykonawcy i wyznaczonego pracownika Zamawiającego na podstawie których Wykonawca sporządzi zestawienie stanowiące podstawę do rozliczenia wykonania usługi w danym miesiącu.</w:t>
      </w:r>
    </w:p>
    <w:p w:rsidR="000C7F4D" w:rsidRDefault="000C7F4D" w:rsidP="000C7F4D">
      <w:pPr>
        <w:widowControl w:val="0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Zestawienie, o którym mowa w ust. 4, zatwierdza pracownik Zamawiającego </w:t>
      </w:r>
      <w:r w:rsidR="00F71B2C">
        <w:rPr>
          <w:rFonts w:ascii="Arial" w:eastAsia="Times New Roman" w:hAnsi="Arial" w:cs="Arial"/>
          <w:bCs/>
          <w:sz w:val="20"/>
          <w:szCs w:val="20"/>
          <w:lang w:eastAsia="pl-PL"/>
        </w:rPr>
        <w:t>wskazany w umowie do kontaktów</w:t>
      </w:r>
      <w:r w:rsidRPr="000C7F4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1F5549" w:rsidRDefault="001F5549" w:rsidP="001F5549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F5549" w:rsidRPr="001F5549" w:rsidRDefault="001F5549" w:rsidP="001F5549">
      <w:pPr>
        <w:widowControl w:val="0"/>
        <w:tabs>
          <w:tab w:val="left" w:pos="9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F554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:rsidR="001F5549" w:rsidRDefault="001F5549" w:rsidP="001F5549">
      <w:pPr>
        <w:widowControl w:val="0"/>
        <w:tabs>
          <w:tab w:val="left" w:pos="900"/>
        </w:tabs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Inne urządzenia drukujące</w:t>
      </w:r>
    </w:p>
    <w:p w:rsidR="001F5549" w:rsidRDefault="001F5549" w:rsidP="001F5549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F5549" w:rsidRDefault="001F5549" w:rsidP="001F5549">
      <w:pPr>
        <w:pStyle w:val="Akapitzlist"/>
        <w:widowControl w:val="0"/>
        <w:numPr>
          <w:ilvl w:val="0"/>
          <w:numId w:val="2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F5549">
        <w:rPr>
          <w:rFonts w:ascii="Arial" w:eastAsia="Times New Roman" w:hAnsi="Arial" w:cs="Arial"/>
          <w:bCs/>
          <w:sz w:val="20"/>
          <w:szCs w:val="20"/>
          <w:lang w:eastAsia="pl-PL"/>
        </w:rPr>
        <w:t>Przedmiotem zamówienia objęte będą posiadane przez Zamawiającego urządzenia wskaz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an</w:t>
      </w:r>
      <w:r w:rsidRPr="001F5549">
        <w:rPr>
          <w:rFonts w:ascii="Arial" w:eastAsia="Times New Roman" w:hAnsi="Arial" w:cs="Arial"/>
          <w:bCs/>
          <w:sz w:val="20"/>
          <w:szCs w:val="20"/>
          <w:lang w:eastAsia="pl-PL"/>
        </w:rPr>
        <w:t>e treścią oraz urządzenia drukujące nabywane przez Zamawiającego w ramach tworzenia nowych stanowisk lub użyczonych przez Wykonawcę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1F5549" w:rsidRPr="00FD5FF7" w:rsidRDefault="001F5549" w:rsidP="001F5549">
      <w:pPr>
        <w:pStyle w:val="Akapitzlist"/>
        <w:widowControl w:val="0"/>
        <w:numPr>
          <w:ilvl w:val="0"/>
          <w:numId w:val="2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ramach umowy Wykonawca zobowiązuje się do użyczenia według potrzeb Zamawiającego </w:t>
      </w:r>
      <w:r w:rsidR="00FD5FF7"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 </w:t>
      </w:r>
      <w:r w:rsidR="00FD5FF7"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najmniej 20 </w:t>
      </w:r>
      <w:r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urządzeń drukujących spełniających wymagania określone w </w:t>
      </w:r>
      <w:r w:rsidRPr="00FD5F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załączniku nr </w:t>
      </w:r>
      <w:r w:rsidR="00FD5FF7" w:rsidRPr="00FD5F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:rsidR="001F5549" w:rsidRPr="00FD5FF7" w:rsidRDefault="00C6137F" w:rsidP="001F5549">
      <w:pPr>
        <w:pStyle w:val="Akapitzlist"/>
        <w:widowControl w:val="0"/>
        <w:numPr>
          <w:ilvl w:val="0"/>
          <w:numId w:val="2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t>W ramach umowy za porozumieniem Stron mogą być udostępniane prze Wykonawcę urządzenia drukujące Zamawiającemu w miejsce posiadanych przez Zamawiającego urządzeń.</w:t>
      </w:r>
      <w:r w:rsidR="001F5549" w:rsidRPr="00FD5FF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1F5549" w:rsidRDefault="001F5549" w:rsidP="001F5549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Pr="00F71B2C" w:rsidRDefault="001F5549" w:rsidP="00F71B2C">
      <w:pPr>
        <w:widowControl w:val="0"/>
        <w:tabs>
          <w:tab w:val="left" w:pos="9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System informatyczny do obsługi </w:t>
      </w:r>
      <w:r w:rsidR="003D22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realizacji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zadania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Default="003D2210" w:rsidP="00F71B2C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428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dopuszcza w celu prawidłowej realizacji zadania </w:t>
      </w:r>
      <w:r w:rsidR="00442821" w:rsidRPr="004428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wynikającego z opis przedmiotu zamówienia </w:t>
      </w:r>
      <w:r w:rsidR="00F71B2C" w:rsidRPr="004428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udostępnienie i prowadzenie przez Wykonawcę, w oparciu o jego serwery, </w:t>
      </w:r>
      <w:r w:rsidR="00DC639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systemu informatycznego </w:t>
      </w:r>
      <w:r w:rsidR="00F71B2C" w:rsidRPr="00442821">
        <w:rPr>
          <w:rFonts w:ascii="Arial" w:eastAsia="Times New Roman" w:hAnsi="Arial" w:cs="Arial"/>
          <w:bCs/>
          <w:sz w:val="20"/>
          <w:szCs w:val="20"/>
          <w:lang w:eastAsia="pl-PL"/>
        </w:rPr>
        <w:t>umożliwiającego:</w:t>
      </w:r>
    </w:p>
    <w:p w:rsidR="00DC639D" w:rsidRPr="00DC639D" w:rsidRDefault="00DC639D" w:rsidP="00DC639D">
      <w:pPr>
        <w:pStyle w:val="Akapitzlist"/>
        <w:widowControl w:val="0"/>
        <w:numPr>
          <w:ilvl w:val="0"/>
          <w:numId w:val="18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monitorowanie stanu zużycia materiałów eksploatacyjnych dla poszczególnych urządzeń drukujących z wykorzystaniem oprogramowania (agentów) zainstalowanego u Zamawiającego, na które Wykonawca udziela Zamawiającemu prawa użytkowania – podsystem monitorowania;</w:t>
      </w:r>
    </w:p>
    <w:p w:rsidR="00DC639D" w:rsidRPr="00DC639D" w:rsidRDefault="00DC639D" w:rsidP="00DC639D">
      <w:pPr>
        <w:pStyle w:val="Akapitzlist"/>
        <w:widowControl w:val="0"/>
        <w:numPr>
          <w:ilvl w:val="0"/>
          <w:numId w:val="18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raportowanie ilości wydruków dla poszczególnych urządzeń drukujących – podsystem raportowy;</w:t>
      </w:r>
    </w:p>
    <w:p w:rsidR="00DC639D" w:rsidRPr="00DC639D" w:rsidRDefault="00DC639D" w:rsidP="00DC639D">
      <w:pPr>
        <w:pStyle w:val="Akapitzlist"/>
        <w:widowControl w:val="0"/>
        <w:numPr>
          <w:ilvl w:val="0"/>
          <w:numId w:val="18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śledzenie i analizowanie przez Wykonawcę stanów zużycia materiałów eksploatacyjnych  urządzeń drukujących Zamawiającego oraz na tej podstawie płynną ich dostawę.</w:t>
      </w:r>
    </w:p>
    <w:p w:rsidR="00DC639D" w:rsidRPr="00DC639D" w:rsidRDefault="00DC639D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Wdrożenie i uruchomienie systemu musi nastąpić w terminie nie dłuższym niż 14 dni od dnia podpisania umowy.</w:t>
      </w:r>
    </w:p>
    <w:p w:rsidR="00DC639D" w:rsidRDefault="00DC639D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Wykonawca musi posiada</w:t>
      </w:r>
      <w:r w:rsidR="00E27D3C">
        <w:rPr>
          <w:rFonts w:ascii="Arial" w:eastAsia="Times New Roman" w:hAnsi="Arial" w:cs="Arial"/>
          <w:bCs/>
          <w:sz w:val="20"/>
          <w:szCs w:val="20"/>
          <w:lang w:eastAsia="pl-PL"/>
        </w:rPr>
        <w:t>ć</w:t>
      </w: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certyfikat zarządzania bezpieczeństwem informacji ISO/IEC27001:2014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E27D3C" w:rsidRDefault="00E27D3C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System informatyczny zapewnia pełna prawidłowość przetwarzania danych osobowych przez zamawiającego, uniemożliwia ich przetwarzanie.</w:t>
      </w:r>
    </w:p>
    <w:p w:rsidR="00E27D3C" w:rsidRDefault="00E27D3C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System informatyczny pracuje w trybie offline.</w:t>
      </w:r>
    </w:p>
    <w:p w:rsidR="00DC639D" w:rsidRDefault="00DC639D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 przypadku wdrożenia systemu informatycznego do obsługi zadania komunikacja i ustalenia dot. okresowych rozliczeń będą dokonywane z uwzględnieniem danych pozyskiwanych z systemu informatycznego z zastrzeżeniem:</w:t>
      </w:r>
    </w:p>
    <w:p w:rsidR="00DC639D" w:rsidRDefault="00DC639D" w:rsidP="00DC639D">
      <w:pPr>
        <w:pStyle w:val="Akapitzlist"/>
        <w:widowControl w:val="0"/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Ustaleń początkowego stanu liczników urządzeń drukujących,</w:t>
      </w:r>
    </w:p>
    <w:p w:rsidR="00345E12" w:rsidRDefault="00DC639D" w:rsidP="00345E12">
      <w:pPr>
        <w:pStyle w:val="Akapitzlist"/>
        <w:widowControl w:val="0"/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Końcowego </w:t>
      </w:r>
      <w:r w:rsidRPr="00DC639D">
        <w:rPr>
          <w:rFonts w:ascii="Arial" w:eastAsia="Times New Roman" w:hAnsi="Arial" w:cs="Arial"/>
          <w:bCs/>
          <w:sz w:val="20"/>
          <w:szCs w:val="20"/>
          <w:lang w:eastAsia="pl-PL"/>
        </w:rPr>
        <w:t>stanu liczników urządzeń drukujących</w:t>
      </w:r>
      <w:r w:rsidR="00345E12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345E12" w:rsidRPr="00345E12" w:rsidRDefault="00345E12" w:rsidP="00345E12">
      <w:pPr>
        <w:pStyle w:val="Akapitzlist"/>
        <w:widowControl w:val="0"/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Odpowiedniego przestrzegania postanowień dot. terminów realizacji poszczególnych zadań i czynności związanych z realizacją przedmiotu umowy określonych w paragrafach w/w.</w:t>
      </w:r>
    </w:p>
    <w:p w:rsidR="00DC639D" w:rsidRPr="00442821" w:rsidRDefault="00DC639D" w:rsidP="00DC639D">
      <w:pPr>
        <w:pStyle w:val="Akapitzlist"/>
        <w:widowControl w:val="0"/>
        <w:numPr>
          <w:ilvl w:val="0"/>
          <w:numId w:val="17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Szczegółowe </w:t>
      </w:r>
      <w:r w:rsidR="00E27D3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wymagania dotyczące informatycznego systemu zarządzania określa załącznik nr </w:t>
      </w:r>
      <w:r w:rsidR="00E542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27D3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opisu przedmiotu zamówienia.</w:t>
      </w:r>
    </w:p>
    <w:p w:rsidR="00F71B2C" w:rsidRDefault="00F71B2C" w:rsidP="00DC639D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Pr="00E27D3C" w:rsidRDefault="00E27D3C" w:rsidP="00E27D3C">
      <w:pPr>
        <w:pStyle w:val="Akapitzlist"/>
        <w:ind w:left="284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Osoba odpowiedzialna za opis przedmiotu zamówienia: Bogdan Nowicki – inspektor ds. administracyjno gospodarczych i Kamil Ścieślewski – informatyk, na podstawie zgłoszonych zapotrzebowań przez poszczególne wydziały urzędu.</w:t>
      </w:r>
    </w:p>
    <w:p w:rsidR="00E27D3C" w:rsidRPr="00E27D3C" w:rsidRDefault="00E27D3C" w:rsidP="00E27D3C">
      <w:pPr>
        <w:pStyle w:val="Akapitzlist"/>
        <w:ind w:left="284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Default="00E27D3C">
      <w:pP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br w:type="page"/>
      </w:r>
    </w:p>
    <w:p w:rsidR="00E27D3C" w:rsidRPr="00E27D3C" w:rsidRDefault="00E27D3C" w:rsidP="00E27D3C">
      <w:pPr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lastRenderedPageBreak/>
        <w:t>Załącznik nr 1</w:t>
      </w:r>
      <w:r w:rsid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do Opisu przedmiotu zamówienia</w:t>
      </w:r>
    </w:p>
    <w:p w:rsidR="00E27D3C" w:rsidRPr="00E27D3C" w:rsidRDefault="00E27D3C" w:rsidP="00E27D3C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E27D3C" w:rsidRDefault="00E27D3C" w:rsidP="00E27D3C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Wykaz urządzeń drukujących</w:t>
      </w:r>
    </w:p>
    <w:p w:rsidR="00FD5FF7" w:rsidRDefault="00FD5FF7">
      <w:pP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tbl>
      <w:tblPr>
        <w:tblStyle w:val="Tabela-Siatka"/>
        <w:tblW w:w="7330" w:type="dxa"/>
        <w:jc w:val="center"/>
        <w:tblLook w:val="04A0" w:firstRow="1" w:lastRow="0" w:firstColumn="1" w:lastColumn="0" w:noHBand="0" w:noVBand="1"/>
      </w:tblPr>
      <w:tblGrid>
        <w:gridCol w:w="557"/>
        <w:gridCol w:w="3222"/>
        <w:gridCol w:w="1696"/>
        <w:gridCol w:w="1855"/>
      </w:tblGrid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Mono/Kolor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Sztuk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FS-1120D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FS-5100 DN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FS-C 5250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FS-1028 MFP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KM 1635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 2035DN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Kyocera 2135dn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4250n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1000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1200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2420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P1102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1010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1020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1606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1320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3392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1015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HPLJ CP1025NW COLOR  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OfficeJet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Pro K8600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OfficeJet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Pro X476dw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Wide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ProX477 dw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DeskJet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1220C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DeskJet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9800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DeskJet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2545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Adwentage</w:t>
            </w:r>
            <w:proofErr w:type="spellEnd"/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HPLJ 1300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Xerox 3300MFP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Xerox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Workcentre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Oki B431d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Oki B432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Oki B401d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Oki C822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OKI C831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Sharp AR-5516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Sharp AR-5618N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Canon IR 2018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Canon 1018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Konica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Minolta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Bizhub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C350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Ricoh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mpc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4000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Ricoh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mp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4000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Ricoh SP C 250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sf</w:t>
            </w:r>
            <w:proofErr w:type="spellEnd"/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Epson CX 16NF ACULASER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Nashuatec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MP 2000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Nashuatec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Dsm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620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Develop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Ineo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363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MFC-J6920 DW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Samsung </w:t>
            </w:r>
            <w:proofErr w:type="spellStart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Xpress</w:t>
            </w:r>
            <w:proofErr w:type="spellEnd"/>
            <w:r w:rsidRPr="008C538F">
              <w:rPr>
                <w:rFonts w:ascii="Times New Roman" w:hAnsi="Times New Roman" w:cs="Times New Roman"/>
                <w:sz w:val="20"/>
                <w:szCs w:val="20"/>
              </w:rPr>
              <w:t xml:space="preserve"> m2875md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Lexmark c925de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Pr="008C538F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Dell 1320c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3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5FF7" w:rsidRPr="008C538F" w:rsidTr="00FD5FF7">
        <w:trPr>
          <w:jc w:val="center"/>
        </w:trPr>
        <w:tc>
          <w:tcPr>
            <w:tcW w:w="557" w:type="dxa"/>
          </w:tcPr>
          <w:p w:rsidR="00FD5FF7" w:rsidRDefault="00FD5FF7" w:rsidP="00FD5FF7">
            <w:pPr>
              <w:tabs>
                <w:tab w:val="left" w:pos="37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222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5747E">
              <w:rPr>
                <w:rFonts w:ascii="Times New Roman" w:hAnsi="Times New Roman" w:cs="Times New Roman"/>
                <w:sz w:val="20"/>
                <w:szCs w:val="20"/>
              </w:rPr>
              <w:t xml:space="preserve">icoh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5747E">
              <w:rPr>
                <w:rFonts w:ascii="Times New Roman" w:hAnsi="Times New Roman" w:cs="Times New Roman"/>
                <w:sz w:val="20"/>
                <w:szCs w:val="20"/>
              </w:rPr>
              <w:t>ficio</w:t>
            </w:r>
            <w:proofErr w:type="spellEnd"/>
            <w:r w:rsidRPr="0025747E">
              <w:rPr>
                <w:rFonts w:ascii="Times New Roman" w:hAnsi="Times New Roman" w:cs="Times New Roman"/>
                <w:sz w:val="20"/>
                <w:szCs w:val="20"/>
              </w:rPr>
              <w:t xml:space="preserve"> 3045</w:t>
            </w:r>
          </w:p>
        </w:tc>
        <w:tc>
          <w:tcPr>
            <w:tcW w:w="1696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855" w:type="dxa"/>
          </w:tcPr>
          <w:p w:rsidR="00FD5FF7" w:rsidRPr="008C538F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E27D3C" w:rsidRDefault="00E27D3C">
      <w:pP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Default="00E27D3C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2</w:t>
      </w:r>
      <w:r w:rsidR="004A4569" w:rsidRP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</w:t>
      </w:r>
      <w:r w:rsid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do Opisu przedmiotu zamówienia</w:t>
      </w:r>
    </w:p>
    <w:p w:rsidR="00E27D3C" w:rsidRDefault="00E27D3C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Pr="00E27D3C" w:rsidRDefault="00E27D3C" w:rsidP="00E27D3C">
      <w:pPr>
        <w:pStyle w:val="Akapitzlist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Wykaz urządzeń drukujących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, do których wymagane jest dostarczanie oryginalnych materiałów eksploatacyjnych</w:t>
      </w:r>
    </w:p>
    <w:p w:rsidR="00E27D3C" w:rsidRDefault="00E27D3C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Default="00E27D3C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Pr="00E27D3C" w:rsidRDefault="00FD5FF7" w:rsidP="00E27D3C">
      <w:pPr>
        <w:pStyle w:val="Akapitzlist"/>
        <w:ind w:left="284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79"/>
        <w:gridCol w:w="4347"/>
      </w:tblGrid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345E12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br w:type="page"/>
            </w:r>
            <w:r w:rsidR="00FD5FF7"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Marka model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Ilość sztuk</w:t>
            </w:r>
          </w:p>
        </w:tc>
      </w:tr>
      <w:tr w:rsidR="00FD5FF7" w:rsidRPr="00723255" w:rsidTr="00FD5FF7">
        <w:trPr>
          <w:trHeight w:val="323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Oki B431dn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PWPW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Oki B432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PWPW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Oki C831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 (2lata gwarancji)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A76DC4" w:rsidRDefault="00FD5FF7" w:rsidP="00FD5FF7">
            <w:pPr>
              <w:tabs>
                <w:tab w:val="left" w:pos="37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C4">
              <w:rPr>
                <w:rFonts w:ascii="Times New Roman" w:hAnsi="Times New Roman" w:cs="Times New Roman"/>
                <w:sz w:val="24"/>
                <w:szCs w:val="24"/>
              </w:rPr>
              <w:t>Oki C822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23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Kyocera M2035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proofErr w:type="spellEnd"/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Kyocera M2135dn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Kyocera  FS-C 5250dn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Ricoh SP C 250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sf</w:t>
            </w:r>
            <w:proofErr w:type="spellEnd"/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Ricoh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Ricoh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c4000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23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Ricoh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4000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Develop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ineo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363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Samsung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Xpress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m2875md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30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HP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OfficeJet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 ProX476 dw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D5FF7" w:rsidRPr="00723255" w:rsidTr="00FD5FF7">
        <w:trPr>
          <w:trHeight w:val="269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HP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Wide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 ProX477 dw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D5FF7" w:rsidRPr="00723255" w:rsidTr="00FD5FF7">
        <w:trPr>
          <w:trHeight w:val="272"/>
          <w:jc w:val="center"/>
        </w:trPr>
        <w:tc>
          <w:tcPr>
            <w:tcW w:w="3979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>Brother</w:t>
            </w:r>
            <w:proofErr w:type="spellEnd"/>
            <w:r w:rsidRPr="00723255">
              <w:rPr>
                <w:rFonts w:ascii="Times New Roman" w:hAnsi="Times New Roman" w:cs="Times New Roman"/>
                <w:sz w:val="24"/>
                <w:szCs w:val="24"/>
              </w:rPr>
              <w:t xml:space="preserve"> MFC-J6920 DW</w:t>
            </w:r>
          </w:p>
        </w:tc>
        <w:tc>
          <w:tcPr>
            <w:tcW w:w="4347" w:type="dxa"/>
          </w:tcPr>
          <w:p w:rsidR="00FD5FF7" w:rsidRPr="00723255" w:rsidRDefault="00FD5FF7" w:rsidP="00FD5F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345E12" w:rsidRDefault="00345E12">
      <w:pP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D5FF7" w:rsidRDefault="00FD5FF7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4A4569" w:rsidRDefault="004A4569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C6137F" w:rsidRPr="00E27D3C" w:rsidRDefault="00C6137F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Załącznik nr </w:t>
      </w:r>
      <w:r w:rsidR="00FD5FF7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3</w:t>
      </w:r>
      <w:r w:rsidR="004A4569" w:rsidRP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</w:t>
      </w:r>
      <w:r w:rsid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do Opisu przedmiotu zamówienia</w:t>
      </w:r>
    </w:p>
    <w:p w:rsidR="00C6137F" w:rsidRPr="00E27D3C" w:rsidRDefault="00C6137F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C6137F" w:rsidRDefault="00C6137F" w:rsidP="00C6137F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dotyczące dodatkowych urządzeń drukujących udostępnionych przez Wykonawcę</w:t>
      </w:r>
    </w:p>
    <w:p w:rsidR="00EB4363" w:rsidRDefault="00EB4363">
      <w:pPr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EB4363" w:rsidRPr="007C28F6" w:rsidRDefault="00EB4363" w:rsidP="00EB4363">
      <w:p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Kserokopiarki  A3 (mono/ kolor)   nie starsze niż 4 lata   (drukarka, kopiarka, skaner), urządzenie laserowe, </w:t>
      </w:r>
      <w:r w:rsidR="00E542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sieciowe </w:t>
      </w: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dupleksowa z dwoma podajnikami umożliwiającymi automatyczny wybór podajnika w zależności od formatu wydruku, skaner automatyczny dupleksowy z możliwością skanowania </w:t>
      </w:r>
      <w:r w:rsidR="00E542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katalogu sieciowego,  </w:t>
      </w: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</w:p>
    <w:p w:rsidR="00EB4363" w:rsidRPr="007C28F6" w:rsidRDefault="00EB4363" w:rsidP="00EB4363">
      <w:pPr>
        <w:rPr>
          <w:rFonts w:ascii="Arial" w:hAnsi="Arial" w:cs="Arial"/>
          <w:color w:val="000000" w:themeColor="text1"/>
          <w:sz w:val="20"/>
          <w:szCs w:val="20"/>
        </w:rPr>
      </w:pP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Drukarki  A4  (mono / kolor ) </w:t>
      </w:r>
      <w:r w:rsidR="00E542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sieciowa ,</w:t>
      </w: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nie starsze niż 4 lata </w:t>
      </w:r>
      <w:r w:rsidR="00E542F2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7C28F6">
        <w:rPr>
          <w:rFonts w:ascii="Arial" w:hAnsi="Arial" w:cs="Arial"/>
          <w:color w:val="000000" w:themeColor="text1"/>
          <w:sz w:val="20"/>
          <w:szCs w:val="20"/>
        </w:rPr>
        <w:t xml:space="preserve"> dupleksowa z dwoma podajnikami umożliwiającymi automatyczny wybór podajnika w zależności od formatu wydruku;</w:t>
      </w:r>
    </w:p>
    <w:p w:rsidR="00EB4363" w:rsidRPr="007C28F6" w:rsidRDefault="007C28F6" w:rsidP="00EB4363">
      <w:pPr>
        <w:pStyle w:val="listparagraphcxspnazwisko"/>
        <w:spacing w:before="0" w:beforeAutospacing="0" w:after="0" w:afterAutospacing="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EB4363" w:rsidRPr="007C28F6">
        <w:rPr>
          <w:rFonts w:ascii="Arial" w:hAnsi="Arial" w:cs="Arial"/>
          <w:color w:val="000000" w:themeColor="text1"/>
          <w:sz w:val="20"/>
          <w:szCs w:val="20"/>
        </w:rPr>
        <w:t>Urządzenie wielofunkcyjne</w:t>
      </w:r>
      <w:r w:rsidRPr="007C28F6">
        <w:rPr>
          <w:rFonts w:ascii="Arial" w:hAnsi="Arial" w:cs="Arial"/>
          <w:bCs/>
          <w:sz w:val="20"/>
          <w:szCs w:val="20"/>
        </w:rPr>
        <w:t xml:space="preserve"> </w:t>
      </w:r>
      <w:r w:rsidRPr="007C28F6">
        <w:rPr>
          <w:rFonts w:ascii="Arial" w:hAnsi="Arial" w:cs="Arial"/>
          <w:color w:val="000000" w:themeColor="text1"/>
          <w:sz w:val="20"/>
          <w:szCs w:val="20"/>
        </w:rPr>
        <w:t xml:space="preserve">A4 </w:t>
      </w:r>
      <w:r w:rsidR="00E542F2">
        <w:rPr>
          <w:rFonts w:ascii="Arial" w:hAnsi="Arial" w:cs="Arial"/>
          <w:color w:val="000000" w:themeColor="text1"/>
          <w:sz w:val="20"/>
          <w:szCs w:val="20"/>
        </w:rPr>
        <w:t xml:space="preserve"> sieciowe </w:t>
      </w:r>
      <w:r w:rsidRPr="007C28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C28F6">
        <w:rPr>
          <w:rFonts w:ascii="Arial" w:hAnsi="Arial" w:cs="Arial"/>
          <w:bCs/>
          <w:sz w:val="20"/>
          <w:szCs w:val="20"/>
        </w:rPr>
        <w:t>(drukarka, kopiarka, skaner)</w:t>
      </w:r>
      <w:r w:rsidR="00EB4363" w:rsidRPr="007C28F6">
        <w:rPr>
          <w:rFonts w:ascii="Arial" w:hAnsi="Arial" w:cs="Arial"/>
          <w:color w:val="000000" w:themeColor="text1"/>
          <w:sz w:val="20"/>
          <w:szCs w:val="20"/>
        </w:rPr>
        <w:t xml:space="preserve"> (mono/kolor)  </w:t>
      </w:r>
      <w:r w:rsidR="00EB4363" w:rsidRPr="007C28F6">
        <w:rPr>
          <w:rFonts w:ascii="Arial" w:hAnsi="Arial" w:cs="Arial"/>
          <w:bCs/>
          <w:sz w:val="20"/>
          <w:szCs w:val="20"/>
        </w:rPr>
        <w:t>nie starsze niż 4 lata</w:t>
      </w:r>
      <w:r w:rsidRPr="007C28F6">
        <w:rPr>
          <w:rFonts w:ascii="Arial" w:hAnsi="Arial" w:cs="Arial"/>
          <w:color w:val="000000" w:themeColor="text1"/>
          <w:sz w:val="20"/>
          <w:szCs w:val="20"/>
        </w:rPr>
        <w:t xml:space="preserve"> urządzenie laserowe/atramentowe </w:t>
      </w:r>
      <w:r w:rsidR="00EB4363" w:rsidRPr="007C28F6">
        <w:rPr>
          <w:rFonts w:ascii="Arial" w:hAnsi="Arial" w:cs="Arial"/>
          <w:color w:val="000000" w:themeColor="text1"/>
          <w:sz w:val="20"/>
          <w:szCs w:val="20"/>
        </w:rPr>
        <w:t>,</w:t>
      </w:r>
      <w:r w:rsidRPr="007C28F6">
        <w:rPr>
          <w:rFonts w:ascii="Arial" w:hAnsi="Arial" w:cs="Arial"/>
          <w:color w:val="000000" w:themeColor="text1"/>
          <w:sz w:val="20"/>
          <w:szCs w:val="20"/>
        </w:rPr>
        <w:t>z dupleksem</w:t>
      </w:r>
      <w:r w:rsidR="00EB4363" w:rsidRPr="007C28F6">
        <w:rPr>
          <w:rFonts w:ascii="Arial" w:hAnsi="Arial" w:cs="Arial"/>
          <w:color w:val="000000" w:themeColor="text1"/>
          <w:sz w:val="20"/>
          <w:szCs w:val="20"/>
        </w:rPr>
        <w:t xml:space="preserve"> z dwoma podajnikami umożliwiającymi automatyczny wybór podajnika w zależności od formatu wydruku, skaner automatyczny dupleksowy z możliwością skanowania do katalogu sieciowego;</w:t>
      </w:r>
    </w:p>
    <w:p w:rsidR="00C6137F" w:rsidRPr="00EB4363" w:rsidRDefault="00EB4363">
      <w:p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C28F6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</w:p>
    <w:p w:rsidR="00C6137F" w:rsidRDefault="00C6137F">
      <w:pP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br w:type="page"/>
      </w:r>
    </w:p>
    <w:p w:rsidR="00E27D3C" w:rsidRPr="00E27D3C" w:rsidRDefault="00E27D3C" w:rsidP="00E27D3C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E27D3C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lastRenderedPageBreak/>
        <w:t xml:space="preserve">Załącznik nr </w:t>
      </w:r>
      <w:r w:rsidR="00C6137F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4</w:t>
      </w:r>
      <w:r w:rsidR="004A4569" w:rsidRP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</w:t>
      </w:r>
      <w:r w:rsidR="004A4569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do Opisu przedmiotu zamówienia</w:t>
      </w:r>
    </w:p>
    <w:p w:rsidR="00E27D3C" w:rsidRPr="00E27D3C" w:rsidRDefault="00E27D3C" w:rsidP="00E27D3C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E27D3C" w:rsidRDefault="00345E12" w:rsidP="00345E12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</w:t>
      </w:r>
      <w:r w:rsidRPr="00345E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ymagania dotyczące informatycznego systemu</w:t>
      </w:r>
    </w:p>
    <w:p w:rsidR="00345E12" w:rsidRDefault="00345E12" w:rsidP="00345E12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345E12" w:rsidRPr="00F71B2C" w:rsidRDefault="00345E12" w:rsidP="00345E12">
      <w:pPr>
        <w:pStyle w:val="Akapitzlist"/>
        <w:widowControl w:val="0"/>
        <w:tabs>
          <w:tab w:val="left" w:pos="900"/>
        </w:tabs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:rsidR="00F71B2C" w:rsidRPr="00F71B2C" w:rsidRDefault="00F71B2C" w:rsidP="00F71B2C">
      <w:pPr>
        <w:widowControl w:val="0"/>
        <w:numPr>
          <w:ilvl w:val="0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System zarządzania musi zapewniać: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pełną kontrolę kosztów wydruków dla poszczególnych urządzeń drukujących; 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pełną kontrolę ilości wydruków (stron) dla poszczególnych urządzeń drukujących;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pełną kontrolę stanów materiałów eksploatacyjnych poszczególnych urządzeń drukujących;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możliwość kontroli papieru do wydruków; 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prognozę stanów materiałów eksploatacyjnych w oparciu o historię ilości wydruków.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zarządzanie wirtualnym magazynem Zamawiającego w zakresie ilości tonerów nowych oraz tonerów zużytych znajdujących się w magazynie Zamawiającego. Zarządzanie musi odbywać się z poziomu panelu administracyjnego;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udostępnienie informacji dot. uszkodzenia materiałów drukujących (tonerów), generowanych z poziomu chipa tonera;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możliwość wygenerowania historii zmiany materiałów eksploatacyjnych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>z poziomu pojedynczego urządzenia w okresie min pełnych 11 miesięcy;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możliwość wygenerowania historii ilości wydrukowanych stron z poziomu pojedynczego urządzenia w okresie min pełnych 11 miesięcy;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możliwość generowania tzw.:" ośrodków tworzenia kosztów" poprzez przypisanie wybranego urządzenia Zamawiającego do wskazanej przez niego lokalizacji (dział, wydział, oddział, pokój, piętro, osoba);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instalacja systemu musi odbywać się za pomocą agenta skanującego poszczególne sieci lub podsieci Zamawiającego;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udostępnienia informacji o płatnościach online w czasie rzeczywistym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>z podziałem na kwoty faktur opłaconych, nieopłaconych i przeterminowanych;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współpracy z już użytkowanymi przez Zamawiającego urządzeniami, połączonymi za pomocą połączeń LAN jak i USB;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brak konieczności instalacji serwerów jak i innej ingerencji w sieć Zamawiającego;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możliwość podglądu w czasie rzeczywistym za pomocą przeglądarki www parametrów pracy systemu </w:t>
      </w:r>
      <w:r w:rsidRPr="00F71B2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(tzw.: ”indywidualny panel administracyjny„),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umożliwiający Zamawiającemu wgląd w jego pracę z poziomu pojedynczej drukarki.</w:t>
      </w:r>
    </w:p>
    <w:p w:rsidR="00F71B2C" w:rsidRPr="00F71B2C" w:rsidRDefault="00F71B2C" w:rsidP="00F71B2C">
      <w:pPr>
        <w:widowControl w:val="0"/>
        <w:numPr>
          <w:ilvl w:val="0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Dostawa materiałów eksploatacyjnych odbywać się ma automatycznie do   Zamawiającego bez dodatkowych zleceń lub zamówień z jego strony, jednakże Zamawiający zastrzega sobie taką możliwość w szczególnych przypadkach, t.j. braku możliwości zainstalowania oprogramowania (agentów). </w:t>
      </w:r>
    </w:p>
    <w:p w:rsidR="00F71B2C" w:rsidRPr="00F71B2C" w:rsidRDefault="00F71B2C" w:rsidP="00F71B2C">
      <w:pPr>
        <w:widowControl w:val="0"/>
        <w:numPr>
          <w:ilvl w:val="0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W momencie startowego uruchomienia systemu Wykonawca wygeneruje raport początkowy informujący o stanie liczników poszczególnych urządzeń drukujących.</w:t>
      </w:r>
    </w:p>
    <w:p w:rsidR="00F71B2C" w:rsidRPr="00F71B2C" w:rsidRDefault="00F71B2C" w:rsidP="00F71B2C">
      <w:pPr>
        <w:widowControl w:val="0"/>
        <w:numPr>
          <w:ilvl w:val="0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Raport dotyczący stanu zużycia materiałów zużywalnych oraz stopnia realizacji umowy względem jej wartości maksymalnej</w:t>
      </w:r>
      <w:r w:rsidRPr="00F71B2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sporządzany będzie na koniec miesiąca:</w:t>
      </w:r>
    </w:p>
    <w:p w:rsidR="00F71B2C" w:rsidRP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w formie papierowej i dołączany do faktury;</w:t>
      </w:r>
    </w:p>
    <w:p w:rsidR="00F71B2C" w:rsidRDefault="00F71B2C" w:rsidP="00F71B2C">
      <w:pPr>
        <w:widowControl w:val="0"/>
        <w:numPr>
          <w:ilvl w:val="1"/>
          <w:numId w:val="12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w formie elektronicznej jako plik arkusza kalkulacyjnego i dostarczany Zamawiającemu pocztą elektroniczną na wskazany adres w terminie jak jego wersja papierowa.</w:t>
      </w:r>
    </w:p>
    <w:p w:rsidR="00DC639D" w:rsidRPr="00F71B2C" w:rsidRDefault="00DC639D" w:rsidP="00345E12">
      <w:pPr>
        <w:widowControl w:val="0"/>
        <w:tabs>
          <w:tab w:val="left" w:pos="900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Pr="00F71B2C" w:rsidRDefault="00F71B2C" w:rsidP="00F71B2C">
      <w:pPr>
        <w:widowControl w:val="0"/>
        <w:numPr>
          <w:ilvl w:val="0"/>
          <w:numId w:val="11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Wymagania techniczne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Brak konieczności instalacji serwerów w sieci Zamawiającego.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instalacji oprogramowania agenta w środowisku Windows.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komunikacji agenta z urządzeniem drukującym za pomocą połączeń LAN oraz USB w środowisku Windows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W przypadku konieczności podłączenia do sieci LAN urządzenia drukującego Zamawiającego lub użyczonego od Wykonawcy w miejscu, gdzie nie ma wystarczającej ilości gniazd sieciowych, Wykonawca użyczy Zamawiającemu przełącznik sieciowy i/lub printserver.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Zamawiający nie dopuszcza ingerencji Wykonawcy w swoje środowisko sieciowe z wyłączeniem postanowień opisu przedmiotu zamówienia.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Zakres danych przesyłanych od agentów zainstalowanych u Zamawiającego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do serwera Wykonawcy może obejmować tylko i wyłącznie informacje związane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>ze stanem pracy urządzeń drukujących – niedopuszczalne jest przesyłanie jakichkolwiek informacji związanych z treścią wydruków.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System musi posiadać funkcje synchronizacji struktury organizacyjnej z domeną Active Directory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zamawiającego.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System musi umożliwić instalację w chmurze obliczeniowej. Komunikacja z serwerami Wykonawcy musi być szyfrowana.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Transmisja danych od agentów do serwera musi być szyfrowana jednym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>ze standardowych algorytmów kryptograficznych (np. DES, 3DES, AES, IDEA, BLOWFISH, TWOFISH, SERPENT).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Przypisanie przez Wykonawcę poszczególnych urządzeń drukujących w podsystemie raportowym do lokalizacji i ośrodków powstawania kosztów zgodnie z wykazem dostarczonym przez Zamawiającego po podpisaniu umowy.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Systemu musi zapewniać automatyczne skanowanie sieci komputerowej w celu wykrycia nowych urządzeń.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Podsystemy monitorowania i raportowania powinny zapewniać: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prezentację informacji o urządzeniu drukującym: producent, model, numer seryjny, lokalizacja, ośrodek powstawania kosztów;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generowanie raportów dziennych, tygodniowych, miesięcznych wraz 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z możliwością podziału na format papieru, duplex, </w:t>
      </w:r>
      <w:proofErr w:type="spellStart"/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simplex</w:t>
      </w:r>
      <w:proofErr w:type="spellEnd"/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oraz wydruk kolorowy i monochromatyczny dla poszczególnych urządzeń Zamawiającego;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tworzenie sumarycznego wykresu oraz raportu ilości wydruków z możliwością wyboru zakresu dat (historia);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generowanie raportu miesięcznego ilości i kosztu wydruków (stron) dla każdego urządzenia z agregacją względem ośrodków powstawania kosztów;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eksport raportów drukowania do plików CSV;</w:t>
      </w:r>
    </w:p>
    <w:p w:rsidR="00F71B2C" w:rsidRPr="00F71B2C" w:rsidRDefault="00F71B2C" w:rsidP="00F71B2C">
      <w:pPr>
        <w:widowControl w:val="0"/>
        <w:numPr>
          <w:ilvl w:val="1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śledzenie zużycia materiałów eksploatacyjnych w urządzeniach drukujących                jak również możliwość zliczania ilości wydrukowanych stron.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System musi zapewnić automatyczne monitorowanie nowych urządzeń drukujących zainstalowanych na wcześniej monitorowanych stacjach roboczych i serwerach wydruków. W takim przypadki informacja o podłączeniu nowego urządzenia musi być automatycznie przesłana do serwera centralnego, gdzie administrator podejmie decyzje o jej sklasyfikowaniu. 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Zamawiający nie dopuszcza instalacji kilku aplikacji, dostęp do panelu systemu musi być przez przeglądarkę WWW.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System musi umożliwiać obsługę SNMP v3.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Nie dopuszcza się instalowanie wielu aplikacji. Wszystkie funkcjonalności muszą zostać spełnione przez jeden system zarządzania . Jeden rodzaj agenta musi być odpowiedzialny za skanowanie i komunikację urządzeń USB, LPT i LAN . Nie dopuszcza się możliwości instalacji wielu agentów.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Oprogramowanie zliczające musi posiadać możliwość doboru ręcznego min 15 profili dla urządzeń drukujących połączonych za pomocą połączeń USB.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Oprogramowanie zliczająco monitorujące musi mieć możliwość odczytu zbieranych informacji z urządzeń drukujących zamawiającego tekstem otwartym ( skrypt otwarty) JSON / ASCII. 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Oprogramowanie musi mieć możliwość odczytu plików w standardzie  SOAP,MARS oraz współpracy z interfacem POSIX, 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Oprogramowanie musi zapewnić zintegrowany dostęp do panelu serwisowego wskazującego następujące  informacje dotyczące  napraw urządzeń serwisowanych: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status naprawy w czasie rzeczywistym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dane zgłaszającego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lokalizację sprzętu drukującego będącego w naprawie (wskazanie miejsca w którym znajduje się uszkodzone urządzenie u Zamawiającego)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model urządzenia drukującego wraz z numerem seryjnym 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opis usterki (z możliwością wypełnienia opisu usterki przez Zamawiającego)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wyszczególnienia części niezbędnych do naprawy urządzenia drukującego (edytowalny przez Wykonawcę)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wyszczególnienie kosztów naprawy (edytowalnych przez Wykonawcę)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opis naprawy urządzenia drukującego (wypełniany przez serwis Wykonawcy)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data zgłoszenia serwisowego (możliwość zgłoszenia akcji serwisowej przez Zamawiającego za pomocą przeglądarki www)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data przyjęcia zgłoszenia serwisowego (wypełnia serwis Wykonawcy) 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data wykonania naprawy (wypełnia serwis Wykonawcy)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data wydania drukarki z serwisu (wypełnia serwis Wykonawcy)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dodania załącznika (dodania strony testowej z urządzenia celem określenia awarii, brudnego druku etc,)</w:t>
      </w:r>
    </w:p>
    <w:p w:rsidR="00F71B2C" w:rsidRPr="00F71B2C" w:rsidRDefault="00F71B2C" w:rsidP="00F71B2C">
      <w:pPr>
        <w:widowControl w:val="0"/>
        <w:numPr>
          <w:ilvl w:val="2"/>
          <w:numId w:val="14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możliwość dodania załącznika przez serwis urządzeń drukujących (wydruk testowy z urządzenia drukującego świadczący o poprawnym wykonaniu usługi serwisowej)</w:t>
      </w:r>
    </w:p>
    <w:p w:rsidR="00F71B2C" w:rsidRPr="00F71B2C" w:rsidRDefault="00F71B2C" w:rsidP="00F71B2C">
      <w:pPr>
        <w:widowControl w:val="0"/>
        <w:numPr>
          <w:ilvl w:val="0"/>
          <w:numId w:val="13"/>
        </w:numPr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System zarządzania musi posiadać funkcjonalność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a) obliczenia w czasie rzeczywistym na podstawie zużycia materiałów eksploatacyjnych,  pokrycia strony dla każdej drukarki w całym środowisku bez względu na typ połączenia urządzenia drukującego ze stacją roboczą tj. LPT, USB oraz LAN, oraz  pozwala w czasie rzeczywistym i z zakresem dat wygenerować raport z procentowym pokryciem stron dla każdej drukarki oraz średnim pokryciem dla wszystkich z rozróżnieniem na kopie mono i kolor.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b) określania  ceny pojedynczej  kopi z dokładnością  do 4 miejsca po przecinku, pozwala w czasie rzeczywistym i z zakresem dat wygenerować raport z pokryciami stron dla każdej drukarki oraz średnim pokryciem dla wszystkich rozdzielając na kopie mono i kolor lub uśredniając do mono,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c) zamawiający musi mieć możliwość wysyłania informacji związanej z zarządzaniem systemem i pracą drukarek do Biura Obsługi Klienta  </w:t>
      </w:r>
      <w:r w:rsidRPr="00F71B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poziomu systemu zarządzania drukiem,</w:t>
      </w:r>
      <w:r w:rsidRPr="00F71B2C">
        <w:rPr>
          <w:rFonts w:ascii="Arial" w:eastAsia="Times New Roman" w:hAnsi="Arial" w:cs="Arial"/>
          <w:bCs/>
          <w:sz w:val="20"/>
          <w:szCs w:val="20"/>
          <w:lang w:eastAsia="pl-PL"/>
        </w:rPr>
        <w:t> bez konieczności korzystania z serwerów i domen poczty zewnętrznej.</w:t>
      </w:r>
    </w:p>
    <w:p w:rsidR="00F71B2C" w:rsidRP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F71B2C" w:rsidRPr="000C7F4D" w:rsidRDefault="00F71B2C" w:rsidP="00F71B2C">
      <w:pPr>
        <w:widowControl w:val="0"/>
        <w:tabs>
          <w:tab w:val="left" w:pos="90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F71B2C" w:rsidRPr="000C7F4D" w:rsidSect="004A4569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FEF" w:rsidRDefault="00112FEF" w:rsidP="004A4569">
      <w:pPr>
        <w:spacing w:after="0" w:line="240" w:lineRule="auto"/>
      </w:pPr>
      <w:r>
        <w:separator/>
      </w:r>
    </w:p>
  </w:endnote>
  <w:endnote w:type="continuationSeparator" w:id="0">
    <w:p w:rsidR="00112FEF" w:rsidRDefault="00112FEF" w:rsidP="004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FEF" w:rsidRDefault="00112FEF" w:rsidP="004A4569">
      <w:pPr>
        <w:spacing w:after="0" w:line="240" w:lineRule="auto"/>
      </w:pPr>
      <w:r>
        <w:separator/>
      </w:r>
    </w:p>
  </w:footnote>
  <w:footnote w:type="continuationSeparator" w:id="0">
    <w:p w:rsidR="00112FEF" w:rsidRDefault="00112FEF" w:rsidP="004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44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A4569" w:rsidRPr="004A4569" w:rsidRDefault="004A4569">
        <w:pPr>
          <w:pStyle w:val="Nagwek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A456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A456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A456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22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A456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A4569" w:rsidRDefault="004A45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5FF"/>
    <w:multiLevelType w:val="hybridMultilevel"/>
    <w:tmpl w:val="E1EE1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00065"/>
    <w:multiLevelType w:val="hybridMultilevel"/>
    <w:tmpl w:val="BB7C20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B37EFB"/>
    <w:multiLevelType w:val="hybridMultilevel"/>
    <w:tmpl w:val="26CEFC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52"/>
        </w:tabs>
        <w:ind w:left="105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20F03F6D"/>
    <w:multiLevelType w:val="hybridMultilevel"/>
    <w:tmpl w:val="692644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460E4"/>
    <w:multiLevelType w:val="hybridMultilevel"/>
    <w:tmpl w:val="AF70ED7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28AB5C2D"/>
    <w:multiLevelType w:val="hybridMultilevel"/>
    <w:tmpl w:val="19148B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8" w:hanging="360"/>
      </w:pPr>
    </w:lvl>
    <w:lvl w:ilvl="2" w:tplc="D8A49E2A">
      <w:start w:val="1"/>
      <w:numFmt w:val="lowerLetter"/>
      <w:lvlText w:val="%3."/>
      <w:lvlJc w:val="right"/>
      <w:pPr>
        <w:tabs>
          <w:tab w:val="num" w:pos="1052"/>
        </w:tabs>
        <w:ind w:left="105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2BF753E0"/>
    <w:multiLevelType w:val="hybridMultilevel"/>
    <w:tmpl w:val="EB4A0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919D3"/>
    <w:multiLevelType w:val="hybridMultilevel"/>
    <w:tmpl w:val="1E3C64CE"/>
    <w:lvl w:ilvl="0" w:tplc="9956FF5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2F7426FA"/>
    <w:multiLevelType w:val="hybridMultilevel"/>
    <w:tmpl w:val="8F7886AC"/>
    <w:lvl w:ilvl="0" w:tplc="93D6E5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E27C1"/>
    <w:multiLevelType w:val="hybridMultilevel"/>
    <w:tmpl w:val="B83C5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6AF20A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25825244">
      <w:start w:val="1"/>
      <w:numFmt w:val="bullet"/>
      <w:lvlText w:val=""/>
      <w:lvlJc w:val="left"/>
      <w:pPr>
        <w:ind w:left="1593" w:hanging="181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00F2C"/>
    <w:multiLevelType w:val="hybridMultilevel"/>
    <w:tmpl w:val="A120B7E4"/>
    <w:lvl w:ilvl="0" w:tplc="E06AF20A">
      <w:start w:val="1"/>
      <w:numFmt w:val="upperRoman"/>
      <w:suff w:val="space"/>
      <w:lvlText w:val="%1."/>
      <w:lvlJc w:val="left"/>
      <w:pPr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F674E"/>
    <w:multiLevelType w:val="hybridMultilevel"/>
    <w:tmpl w:val="25EA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1504F"/>
    <w:multiLevelType w:val="hybridMultilevel"/>
    <w:tmpl w:val="25EAE5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64325"/>
    <w:multiLevelType w:val="hybridMultilevel"/>
    <w:tmpl w:val="A27E6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5303B"/>
    <w:multiLevelType w:val="hybridMultilevel"/>
    <w:tmpl w:val="1F78C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92EE0"/>
    <w:multiLevelType w:val="hybridMultilevel"/>
    <w:tmpl w:val="A8647070"/>
    <w:lvl w:ilvl="0" w:tplc="150A7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6">
    <w:nsid w:val="4EEC73EC"/>
    <w:multiLevelType w:val="hybridMultilevel"/>
    <w:tmpl w:val="03B694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AB73FB"/>
    <w:multiLevelType w:val="hybridMultilevel"/>
    <w:tmpl w:val="659E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213DE5"/>
    <w:multiLevelType w:val="hybridMultilevel"/>
    <w:tmpl w:val="149039A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449A7"/>
    <w:multiLevelType w:val="hybridMultilevel"/>
    <w:tmpl w:val="44D4EE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A914FA"/>
    <w:multiLevelType w:val="hybridMultilevel"/>
    <w:tmpl w:val="A900F38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B2B8DAE2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7" w:tplc="04150011">
      <w:start w:val="1"/>
      <w:numFmt w:val="decimal"/>
      <w:lvlText w:val="%8)"/>
      <w:lvlJc w:val="left"/>
      <w:pPr>
        <w:tabs>
          <w:tab w:val="num" w:pos="1211"/>
        </w:tabs>
        <w:ind w:left="1211" w:hanging="360"/>
      </w:pPr>
    </w:lvl>
    <w:lvl w:ilvl="8" w:tplc="04150011">
      <w:start w:val="1"/>
      <w:numFmt w:val="decimal"/>
      <w:lvlText w:val="%9)"/>
      <w:lvlJc w:val="left"/>
      <w:pPr>
        <w:tabs>
          <w:tab w:val="num" w:pos="1457"/>
        </w:tabs>
        <w:ind w:left="1457" w:hanging="180"/>
      </w:pPr>
    </w:lvl>
  </w:abstractNum>
  <w:abstractNum w:abstractNumId="21">
    <w:nsid w:val="6BA43737"/>
    <w:multiLevelType w:val="hybridMultilevel"/>
    <w:tmpl w:val="04BA8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856479"/>
    <w:multiLevelType w:val="hybridMultilevel"/>
    <w:tmpl w:val="716CA8B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>
    <w:nsid w:val="78313909"/>
    <w:multiLevelType w:val="hybridMultilevel"/>
    <w:tmpl w:val="9C6C61F2"/>
    <w:lvl w:ilvl="0" w:tplc="791814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5"/>
  </w:num>
  <w:num w:numId="5">
    <w:abstractNumId w:val="7"/>
  </w:num>
  <w:num w:numId="6">
    <w:abstractNumId w:val="22"/>
  </w:num>
  <w:num w:numId="7">
    <w:abstractNumId w:val="4"/>
  </w:num>
  <w:num w:numId="8">
    <w:abstractNumId w:val="18"/>
  </w:num>
  <w:num w:numId="9">
    <w:abstractNumId w:val="23"/>
  </w:num>
  <w:num w:numId="10">
    <w:abstractNumId w:val="2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  <w:num w:numId="16">
    <w:abstractNumId w:val="17"/>
  </w:num>
  <w:num w:numId="17">
    <w:abstractNumId w:val="16"/>
  </w:num>
  <w:num w:numId="18">
    <w:abstractNumId w:val="1"/>
  </w:num>
  <w:num w:numId="19">
    <w:abstractNumId w:val="14"/>
  </w:num>
  <w:num w:numId="20">
    <w:abstractNumId w:val="3"/>
  </w:num>
  <w:num w:numId="21">
    <w:abstractNumId w:val="8"/>
  </w:num>
  <w:num w:numId="22">
    <w:abstractNumId w:val="0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4D"/>
    <w:rsid w:val="000C7F4D"/>
    <w:rsid w:val="00112FEF"/>
    <w:rsid w:val="001F5549"/>
    <w:rsid w:val="00240F89"/>
    <w:rsid w:val="002B3AA4"/>
    <w:rsid w:val="00307244"/>
    <w:rsid w:val="00345E12"/>
    <w:rsid w:val="003C4F43"/>
    <w:rsid w:val="003D2210"/>
    <w:rsid w:val="00442821"/>
    <w:rsid w:val="004A4569"/>
    <w:rsid w:val="00700391"/>
    <w:rsid w:val="00764FEB"/>
    <w:rsid w:val="007C28F6"/>
    <w:rsid w:val="00C6137F"/>
    <w:rsid w:val="00D32237"/>
    <w:rsid w:val="00D94F54"/>
    <w:rsid w:val="00DC639D"/>
    <w:rsid w:val="00E27D3C"/>
    <w:rsid w:val="00E542F2"/>
    <w:rsid w:val="00EB4363"/>
    <w:rsid w:val="00F71B2C"/>
    <w:rsid w:val="00FD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2210"/>
    <w:pPr>
      <w:ind w:left="720"/>
      <w:contextualSpacing/>
    </w:pPr>
  </w:style>
  <w:style w:type="table" w:styleId="Tabela-Siatka">
    <w:name w:val="Table Grid"/>
    <w:basedOn w:val="Standardowy"/>
    <w:uiPriority w:val="59"/>
    <w:rsid w:val="00C6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cxspdrugie">
    <w:name w:val="listparagraphcxspdrugie"/>
    <w:basedOn w:val="Normalny"/>
    <w:rsid w:val="00EB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rsid w:val="00EB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8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569"/>
  </w:style>
  <w:style w:type="paragraph" w:styleId="Stopka">
    <w:name w:val="footer"/>
    <w:basedOn w:val="Normalny"/>
    <w:link w:val="StopkaZnak"/>
    <w:uiPriority w:val="99"/>
    <w:unhideWhenUsed/>
    <w:rsid w:val="004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2210"/>
    <w:pPr>
      <w:ind w:left="720"/>
      <w:contextualSpacing/>
    </w:pPr>
  </w:style>
  <w:style w:type="table" w:styleId="Tabela-Siatka">
    <w:name w:val="Table Grid"/>
    <w:basedOn w:val="Standardowy"/>
    <w:uiPriority w:val="59"/>
    <w:rsid w:val="00C6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cxspdrugie">
    <w:name w:val="listparagraphcxspdrugie"/>
    <w:basedOn w:val="Normalny"/>
    <w:rsid w:val="00EB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rsid w:val="00EB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8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569"/>
  </w:style>
  <w:style w:type="paragraph" w:styleId="Stopka">
    <w:name w:val="footer"/>
    <w:basedOn w:val="Normalny"/>
    <w:link w:val="StopkaZnak"/>
    <w:uiPriority w:val="99"/>
    <w:unhideWhenUsed/>
    <w:rsid w:val="004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3565</Words>
  <Characters>21391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p.krygier</dc:creator>
  <cp:lastModifiedBy>Jeżewski</cp:lastModifiedBy>
  <cp:revision>5</cp:revision>
  <cp:lastPrinted>2017-12-07T13:46:00Z</cp:lastPrinted>
  <dcterms:created xsi:type="dcterms:W3CDTF">2017-12-08T09:42:00Z</dcterms:created>
  <dcterms:modified xsi:type="dcterms:W3CDTF">2017-12-18T08:52:00Z</dcterms:modified>
</cp:coreProperties>
</file>