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BC" w:rsidRDefault="001500BC" w:rsidP="001500BC">
      <w:pPr>
        <w:pStyle w:val="Standard"/>
        <w:ind w:left="6804"/>
        <w:rPr>
          <w:color w:val="FF0000"/>
          <w:sz w:val="16"/>
          <w:szCs w:val="16"/>
          <w:lang w:eastAsia="ar-SA"/>
        </w:rPr>
      </w:pPr>
    </w:p>
    <w:p w:rsidR="001500BC" w:rsidRDefault="001500BC" w:rsidP="001500BC">
      <w:pPr>
        <w:pStyle w:val="Standard"/>
        <w:autoSpaceDE w:val="0"/>
        <w:rPr>
          <w:color w:val="000000"/>
          <w:sz w:val="16"/>
          <w:szCs w:val="20"/>
        </w:rPr>
      </w:pPr>
    </w:p>
    <w:p w:rsidR="001500BC" w:rsidRDefault="001500BC" w:rsidP="001500BC">
      <w:pPr>
        <w:pStyle w:val="Standard"/>
        <w:autoSpaceDE w:val="0"/>
      </w:pPr>
      <w:r>
        <w:rPr>
          <w:color w:val="000000"/>
          <w:sz w:val="16"/>
          <w:szCs w:val="20"/>
        </w:rPr>
        <w:t xml:space="preserve">Znak sprawy (nr zamówienia): </w:t>
      </w:r>
      <w:r w:rsidR="00A0518F">
        <w:rPr>
          <w:color w:val="000000"/>
          <w:sz w:val="20"/>
          <w:szCs w:val="20"/>
        </w:rPr>
        <w:t>IR.272.2.22</w:t>
      </w:r>
      <w:r>
        <w:rPr>
          <w:color w:val="000000"/>
          <w:sz w:val="20"/>
          <w:szCs w:val="20"/>
        </w:rPr>
        <w:t>.2016</w:t>
      </w:r>
    </w:p>
    <w:p w:rsidR="001500BC" w:rsidRDefault="001500BC" w:rsidP="001500BC">
      <w:pPr>
        <w:pStyle w:val="Textbody"/>
        <w:tabs>
          <w:tab w:val="left" w:pos="-2340"/>
        </w:tabs>
        <w:jc w:val="left"/>
        <w:rPr>
          <w:i/>
          <w:sz w:val="20"/>
        </w:rPr>
      </w:pPr>
    </w:p>
    <w:p w:rsidR="001500BC" w:rsidRDefault="001500BC" w:rsidP="001500BC">
      <w:pPr>
        <w:pStyle w:val="Textbody"/>
        <w:shd w:val="clear" w:color="auto" w:fill="F6F5F0"/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>WARUNKI ZAMÓWIENIA /WZ/</w:t>
      </w:r>
    </w:p>
    <w:p w:rsidR="001500BC" w:rsidRDefault="001500BC" w:rsidP="001500BC">
      <w:pPr>
        <w:pStyle w:val="Standard"/>
      </w:pPr>
    </w:p>
    <w:p w:rsidR="001500BC" w:rsidRDefault="001500BC" w:rsidP="001500BC">
      <w:pPr>
        <w:pStyle w:val="Standard"/>
        <w:numPr>
          <w:ilvl w:val="0"/>
          <w:numId w:val="4"/>
        </w:numPr>
        <w:tabs>
          <w:tab w:val="left" w:pos="-1980"/>
          <w:tab w:val="left" w:pos="1107"/>
        </w:tabs>
        <w:ind w:left="540" w:hanging="540"/>
      </w:pPr>
      <w:r>
        <w:rPr>
          <w:rStyle w:val="StrongEmphasis"/>
          <w:u w:val="single"/>
        </w:rPr>
        <w:t>Nazwa i adres zamawiającego /pieczęć/</w:t>
      </w:r>
      <w:r>
        <w:t>:</w:t>
      </w:r>
    </w:p>
    <w:p w:rsidR="001500BC" w:rsidRDefault="001500BC" w:rsidP="001500BC">
      <w:pPr>
        <w:pStyle w:val="Standard"/>
        <w:ind w:left="540" w:firstLine="27"/>
        <w:rPr>
          <w:b/>
        </w:rPr>
      </w:pPr>
    </w:p>
    <w:p w:rsidR="001500BC" w:rsidRDefault="001500BC" w:rsidP="001500BC">
      <w:pPr>
        <w:pStyle w:val="Standard"/>
        <w:ind w:left="540" w:firstLine="27"/>
        <w:rPr>
          <w:b/>
        </w:rPr>
      </w:pPr>
      <w:r>
        <w:rPr>
          <w:b/>
        </w:rPr>
        <w:t>Powiat Włocławski –</w:t>
      </w:r>
    </w:p>
    <w:p w:rsidR="001500BC" w:rsidRDefault="001500BC" w:rsidP="001500BC">
      <w:pPr>
        <w:pStyle w:val="Standard"/>
        <w:keepNext/>
        <w:tabs>
          <w:tab w:val="left" w:pos="1248"/>
        </w:tabs>
        <w:ind w:left="540" w:firstLine="27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w imieniu, którego postępowanie prowadzi:</w:t>
      </w:r>
    </w:p>
    <w:p w:rsidR="001500BC" w:rsidRDefault="001500BC" w:rsidP="001500BC">
      <w:pPr>
        <w:pStyle w:val="Standard"/>
        <w:ind w:left="540" w:firstLine="27"/>
        <w:rPr>
          <w:b/>
        </w:rPr>
      </w:pPr>
      <w:r>
        <w:rPr>
          <w:b/>
        </w:rPr>
        <w:t>Starostwo Powiatowe we Włocławku</w:t>
      </w:r>
    </w:p>
    <w:p w:rsidR="001500BC" w:rsidRDefault="001500BC" w:rsidP="001500BC">
      <w:pPr>
        <w:pStyle w:val="Standard"/>
        <w:ind w:left="540" w:firstLine="27"/>
        <w:rPr>
          <w:b/>
        </w:rPr>
      </w:pPr>
      <w:r>
        <w:rPr>
          <w:b/>
        </w:rPr>
        <w:t>ul. Cyganka 28, 87-800 Włocławek</w:t>
      </w:r>
    </w:p>
    <w:p w:rsidR="001500BC" w:rsidRDefault="001500BC" w:rsidP="001500BC">
      <w:pPr>
        <w:pStyle w:val="Standard"/>
        <w:ind w:left="540" w:firstLine="27"/>
      </w:pPr>
      <w:r>
        <w:t>Województwo: Kujawsko-Pomorskie, Powiat: Włocławski</w:t>
      </w:r>
    </w:p>
    <w:p w:rsidR="001500BC" w:rsidRDefault="001500BC" w:rsidP="001500BC">
      <w:pPr>
        <w:pStyle w:val="Standard"/>
        <w:ind w:left="540" w:firstLine="27"/>
      </w:pPr>
      <w:r>
        <w:t>tel.: (54) 230 46 00, faks: (54) 230 46 71</w:t>
      </w:r>
    </w:p>
    <w:p w:rsidR="001500BC" w:rsidRDefault="001500BC" w:rsidP="001500BC">
      <w:pPr>
        <w:pStyle w:val="Standard"/>
        <w:ind w:left="540" w:firstLine="27"/>
        <w:rPr>
          <w:lang w:val="en-US"/>
        </w:rPr>
      </w:pP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 NIP:  888-311-57-91</w:t>
      </w:r>
    </w:p>
    <w:p w:rsidR="001500BC" w:rsidRDefault="001500BC" w:rsidP="001500BC">
      <w:pPr>
        <w:pStyle w:val="Standard"/>
        <w:ind w:left="540" w:firstLine="27"/>
        <w:rPr>
          <w:lang w:val="en-US"/>
        </w:rPr>
      </w:pPr>
      <w:r>
        <w:rPr>
          <w:lang w:val="en-US"/>
        </w:rPr>
        <w:t>e-mail: starostwo@powiat.wloclawski.pl</w:t>
      </w:r>
    </w:p>
    <w:p w:rsidR="001500BC" w:rsidRPr="001500BC" w:rsidRDefault="001500BC" w:rsidP="001500BC">
      <w:pPr>
        <w:pStyle w:val="Standard"/>
        <w:ind w:left="540" w:firstLine="27"/>
        <w:rPr>
          <w:lang w:val="en-US"/>
        </w:rPr>
      </w:pPr>
      <w:r>
        <w:rPr>
          <w:lang w:val="en-US"/>
        </w:rPr>
        <w:t xml:space="preserve">www.powiat.wloclawski.pl, </w:t>
      </w:r>
      <w:hyperlink r:id="rId8" w:history="1">
        <w:r>
          <w:rPr>
            <w:rStyle w:val="Internetlink"/>
            <w:lang w:val="en-US"/>
          </w:rPr>
          <w:t>www.bip.powiat.wloclawski.pl</w:t>
        </w:r>
      </w:hyperlink>
    </w:p>
    <w:p w:rsidR="001500BC" w:rsidRDefault="001500BC" w:rsidP="001500BC">
      <w:pPr>
        <w:pStyle w:val="Standard"/>
        <w:ind w:left="540"/>
        <w:rPr>
          <w:lang w:val="en-US"/>
        </w:rPr>
      </w:pP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-1980"/>
          <w:tab w:val="left" w:pos="1107"/>
        </w:tabs>
        <w:spacing w:after="120"/>
        <w:ind w:left="539" w:hanging="539"/>
      </w:pPr>
      <w:r>
        <w:rPr>
          <w:u w:val="single"/>
        </w:rPr>
        <w:t>Przedmiot zamówienia</w:t>
      </w:r>
      <w:r>
        <w:t>.</w:t>
      </w:r>
    </w:p>
    <w:p w:rsidR="001500BC" w:rsidRPr="002E4F7E" w:rsidRDefault="001500BC" w:rsidP="001500BC">
      <w:pPr>
        <w:pStyle w:val="Standard"/>
        <w:numPr>
          <w:ilvl w:val="1"/>
          <w:numId w:val="1"/>
        </w:numPr>
        <w:spacing w:after="120"/>
        <w:jc w:val="both"/>
      </w:pPr>
      <w:r w:rsidRPr="001500BC">
        <w:rPr>
          <w:kern w:val="0"/>
          <w:szCs w:val="20"/>
          <w:lang w:eastAsia="pl-PL"/>
        </w:rPr>
        <w:t xml:space="preserve">Przedmiotem zamówienia jest </w:t>
      </w:r>
      <w:r>
        <w:rPr>
          <w:b/>
        </w:rPr>
        <w:t xml:space="preserve">opracowanie </w:t>
      </w:r>
      <w:r w:rsidRPr="007431C8">
        <w:rPr>
          <w:b/>
        </w:rPr>
        <w:t>dokumentacji projektowej na realizację zadania inwestycyjnego „</w:t>
      </w:r>
      <w:r>
        <w:rPr>
          <w:b/>
        </w:rPr>
        <w:t>Modernizacja instalacji centralnego ogrzewania w budynku szkoły – Zespół Szkół w Lubrańcu</w:t>
      </w:r>
      <w:r w:rsidRPr="007431C8">
        <w:rPr>
          <w:b/>
        </w:rPr>
        <w:t>”</w:t>
      </w:r>
      <w:r>
        <w:rPr>
          <w:b/>
        </w:rPr>
        <w:t>.</w:t>
      </w:r>
    </w:p>
    <w:p w:rsidR="002E4F7E" w:rsidRPr="002E4F7E" w:rsidRDefault="00A601C7" w:rsidP="00A601C7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01C7">
        <w:rPr>
          <w:rFonts w:eastAsia="Times New Roman" w:cs="Times New Roman"/>
          <w:kern w:val="0"/>
          <w:lang w:eastAsia="ar-SA" w:bidi="ar-SA"/>
        </w:rPr>
        <w:t xml:space="preserve">Budynek </w:t>
      </w:r>
      <w:r w:rsidR="00C13C99">
        <w:rPr>
          <w:rFonts w:eastAsia="Times New Roman" w:cs="Times New Roman"/>
          <w:bCs/>
          <w:kern w:val="0"/>
          <w:lang w:eastAsia="ar-SA" w:bidi="ar-SA"/>
        </w:rPr>
        <w:t>Zespołu</w:t>
      </w:r>
      <w:r w:rsidR="002E4F7E" w:rsidRPr="002E4F7E">
        <w:rPr>
          <w:rFonts w:eastAsia="Times New Roman" w:cs="Times New Roman"/>
          <w:bCs/>
          <w:kern w:val="0"/>
          <w:lang w:eastAsia="ar-SA" w:bidi="ar-SA"/>
        </w:rPr>
        <w:t xml:space="preserve"> Szkół w Lubrańcu </w:t>
      </w:r>
      <w:r w:rsidRPr="00A601C7">
        <w:rPr>
          <w:rFonts w:eastAsia="Times New Roman" w:cs="Times New Roman"/>
          <w:bCs/>
          <w:kern w:val="0"/>
          <w:lang w:eastAsia="ar-SA" w:bidi="ar-SA"/>
        </w:rPr>
        <w:t xml:space="preserve">znajduje się </w:t>
      </w:r>
      <w:r w:rsidR="002E4F7E" w:rsidRPr="002E4F7E">
        <w:rPr>
          <w:rFonts w:eastAsia="Times New Roman" w:cs="Times New Roman"/>
          <w:bCs/>
          <w:kern w:val="0"/>
          <w:lang w:eastAsia="ar-SA" w:bidi="ar-SA"/>
        </w:rPr>
        <w:t>przy ul. Brzeskiej 51 na działc</w:t>
      </w:r>
      <w:r>
        <w:rPr>
          <w:rFonts w:eastAsia="Times New Roman" w:cs="Times New Roman"/>
          <w:bCs/>
          <w:kern w:val="0"/>
          <w:lang w:eastAsia="ar-SA" w:bidi="ar-SA"/>
        </w:rPr>
        <w:t>e oznaczonej nr geodezyjnym 216.</w:t>
      </w:r>
    </w:p>
    <w:p w:rsidR="00A601C7" w:rsidRPr="00A601C7" w:rsidRDefault="00A601C7" w:rsidP="00A601C7">
      <w:pPr>
        <w:widowControl/>
        <w:tabs>
          <w:tab w:val="left" w:pos="426"/>
        </w:tabs>
        <w:autoSpaceDN/>
        <w:spacing w:line="360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01C7">
        <w:rPr>
          <w:rFonts w:eastAsia="Times New Roman" w:cs="Times New Roman"/>
          <w:kern w:val="0"/>
          <w:lang w:eastAsia="ar-SA" w:bidi="ar-SA"/>
        </w:rPr>
        <w:t>Przedmiotem umowy jest:</w:t>
      </w:r>
    </w:p>
    <w:p w:rsidR="00A601C7" w:rsidRPr="00A601C7" w:rsidRDefault="00A601C7" w:rsidP="00EB007C">
      <w:pPr>
        <w:widowControl/>
        <w:numPr>
          <w:ilvl w:val="0"/>
          <w:numId w:val="8"/>
        </w:numPr>
        <w:tabs>
          <w:tab w:val="left" w:pos="426"/>
        </w:tabs>
        <w:autoSpaceDN/>
        <w:ind w:left="924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01C7">
        <w:rPr>
          <w:rFonts w:eastAsia="Times New Roman" w:cs="Times New Roman"/>
          <w:kern w:val="0"/>
          <w:lang w:eastAsia="ar-SA" w:bidi="ar-SA"/>
        </w:rPr>
        <w:t>Wykonanie inwentaryzacji budowlanej budynku szkoły w tym obiektu sali gimnastycznej w</w:t>
      </w:r>
      <w:r w:rsidR="00C13C99">
        <w:rPr>
          <w:rFonts w:eastAsia="Times New Roman" w:cs="Times New Roman"/>
          <w:kern w:val="0"/>
          <w:lang w:eastAsia="ar-SA" w:bidi="ar-SA"/>
        </w:rPr>
        <w:t xml:space="preserve"> Zespole</w:t>
      </w:r>
      <w:r w:rsidRPr="00A601C7">
        <w:rPr>
          <w:rFonts w:eastAsia="Times New Roman" w:cs="Times New Roman"/>
          <w:kern w:val="0"/>
          <w:lang w:eastAsia="ar-SA" w:bidi="ar-SA"/>
        </w:rPr>
        <w:t xml:space="preserve"> Szkół w Lubrańcu,</w:t>
      </w:r>
    </w:p>
    <w:p w:rsidR="00A601C7" w:rsidRPr="00A601C7" w:rsidRDefault="00A601C7" w:rsidP="00EB007C">
      <w:pPr>
        <w:widowControl/>
        <w:numPr>
          <w:ilvl w:val="0"/>
          <w:numId w:val="8"/>
        </w:numPr>
        <w:autoSpaceDN/>
        <w:ind w:left="964" w:hanging="34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01C7">
        <w:rPr>
          <w:rFonts w:eastAsia="Times New Roman" w:cs="Times New Roman"/>
          <w:kern w:val="0"/>
          <w:lang w:eastAsia="ar-SA" w:bidi="ar-SA"/>
        </w:rPr>
        <w:t xml:space="preserve"> Wykonanie projektu </w:t>
      </w:r>
      <w:proofErr w:type="spellStart"/>
      <w:r w:rsidRPr="00A601C7">
        <w:rPr>
          <w:rFonts w:eastAsia="Times New Roman" w:cs="Times New Roman"/>
          <w:kern w:val="0"/>
          <w:lang w:eastAsia="ar-SA" w:bidi="ar-SA"/>
        </w:rPr>
        <w:t>architektoniczno</w:t>
      </w:r>
      <w:proofErr w:type="spellEnd"/>
      <w:r w:rsidRPr="00A601C7">
        <w:rPr>
          <w:rFonts w:eastAsia="Times New Roman" w:cs="Times New Roman"/>
          <w:kern w:val="0"/>
          <w:lang w:eastAsia="ar-SA" w:bidi="ar-SA"/>
        </w:rPr>
        <w:t xml:space="preserve"> - budowlanego z kosztorysem inwestorskim na przebudowę instalacji centralnego ogrzewania w budynku szkoły (bez </w:t>
      </w:r>
      <w:r w:rsidR="001C3C9C">
        <w:rPr>
          <w:rFonts w:eastAsia="Times New Roman" w:cs="Times New Roman"/>
          <w:kern w:val="0"/>
          <w:lang w:eastAsia="ar-SA" w:bidi="ar-SA"/>
        </w:rPr>
        <w:t xml:space="preserve">obiektu sali </w:t>
      </w:r>
      <w:r w:rsidRPr="00A601C7">
        <w:rPr>
          <w:rFonts w:eastAsia="Times New Roman" w:cs="Times New Roman"/>
          <w:kern w:val="0"/>
          <w:lang w:eastAsia="ar-SA" w:bidi="ar-SA"/>
        </w:rPr>
        <w:t>gimnastycznej) oraz uzyskanie wymag</w:t>
      </w:r>
      <w:r w:rsidR="00EB007C">
        <w:rPr>
          <w:rFonts w:eastAsia="Times New Roman" w:cs="Times New Roman"/>
          <w:kern w:val="0"/>
          <w:lang w:eastAsia="ar-SA" w:bidi="ar-SA"/>
        </w:rPr>
        <w:t xml:space="preserve">anych uzgodnień niezbędnych </w:t>
      </w:r>
      <w:r w:rsidRPr="00A601C7">
        <w:rPr>
          <w:rFonts w:eastAsia="Times New Roman" w:cs="Times New Roman"/>
          <w:kern w:val="0"/>
          <w:lang w:eastAsia="ar-SA" w:bidi="ar-SA"/>
        </w:rPr>
        <w:t>do zgłoszenia zamiaru wykonania robót budowlanych,</w:t>
      </w:r>
    </w:p>
    <w:p w:rsidR="00A601C7" w:rsidRPr="00A601C7" w:rsidRDefault="00A601C7" w:rsidP="00EB007C">
      <w:pPr>
        <w:widowControl/>
        <w:numPr>
          <w:ilvl w:val="0"/>
          <w:numId w:val="8"/>
        </w:numPr>
        <w:autoSpaceDN/>
        <w:ind w:left="1003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01C7">
        <w:rPr>
          <w:rFonts w:eastAsia="Times New Roman" w:cs="Times New Roman"/>
          <w:kern w:val="0"/>
          <w:lang w:eastAsia="ar-SA" w:bidi="ar-SA"/>
        </w:rPr>
        <w:t xml:space="preserve">Pośrednictwo i udział w postępowaniu </w:t>
      </w:r>
      <w:proofErr w:type="spellStart"/>
      <w:r w:rsidRPr="00A601C7">
        <w:rPr>
          <w:rFonts w:eastAsia="Times New Roman" w:cs="Times New Roman"/>
          <w:kern w:val="0"/>
          <w:lang w:eastAsia="ar-SA" w:bidi="ar-SA"/>
        </w:rPr>
        <w:t>administracyjno</w:t>
      </w:r>
      <w:proofErr w:type="spellEnd"/>
      <w:r w:rsidRPr="00A601C7">
        <w:rPr>
          <w:rFonts w:eastAsia="Times New Roman" w:cs="Times New Roman"/>
          <w:kern w:val="0"/>
          <w:lang w:eastAsia="ar-SA" w:bidi="ar-SA"/>
        </w:rPr>
        <w:t xml:space="preserve"> – budowlanym,</w:t>
      </w:r>
    </w:p>
    <w:p w:rsidR="00A601C7" w:rsidRPr="00A601C7" w:rsidRDefault="00A601C7" w:rsidP="00EB007C">
      <w:pPr>
        <w:widowControl/>
        <w:numPr>
          <w:ilvl w:val="0"/>
          <w:numId w:val="8"/>
        </w:numPr>
        <w:autoSpaceDN/>
        <w:spacing w:after="120"/>
        <w:ind w:left="1003" w:hanging="35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01C7">
        <w:rPr>
          <w:rFonts w:eastAsia="Times New Roman" w:cs="Times New Roman"/>
          <w:kern w:val="0"/>
          <w:lang w:eastAsia="ar-SA" w:bidi="ar-SA"/>
        </w:rPr>
        <w:t>Sprawowanie nadzoru autorskiego.</w:t>
      </w:r>
    </w:p>
    <w:p w:rsidR="002E4F7E" w:rsidRPr="002E4F7E" w:rsidRDefault="002E4F7E" w:rsidP="00A601C7">
      <w:pPr>
        <w:keepNext/>
        <w:widowControl/>
        <w:autoSpaceDN/>
        <w:spacing w:after="120"/>
        <w:jc w:val="both"/>
        <w:textAlignment w:val="auto"/>
        <w:outlineLvl w:val="0"/>
        <w:rPr>
          <w:rFonts w:eastAsia="Times New Roman" w:cs="Times New Roman"/>
          <w:b/>
          <w:bCs/>
          <w:color w:val="000000"/>
          <w:kern w:val="0"/>
          <w:sz w:val="28"/>
          <w:lang w:eastAsia="ar-SA" w:bidi="ar-SA"/>
        </w:rPr>
      </w:pPr>
      <w:r w:rsidRPr="002E4F7E">
        <w:rPr>
          <w:rFonts w:eastAsia="Times New Roman" w:cs="Times New Roman"/>
          <w:b/>
          <w:bCs/>
          <w:color w:val="000000"/>
          <w:kern w:val="0"/>
          <w:lang w:eastAsia="ar-SA" w:bidi="ar-SA"/>
        </w:rPr>
        <w:t>Charakterystyczne parametry określające wielkość obiektu i zakres robót budowlanych:</w:t>
      </w:r>
    </w:p>
    <w:p w:rsidR="002E4F7E" w:rsidRPr="002E4F7E" w:rsidRDefault="002E4F7E" w:rsidP="002E4F7E">
      <w:pPr>
        <w:widowControl/>
        <w:numPr>
          <w:ilvl w:val="0"/>
          <w:numId w:val="11"/>
        </w:numPr>
        <w:autoSpaceDN/>
        <w:spacing w:line="276" w:lineRule="auto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E4F7E">
        <w:rPr>
          <w:rFonts w:eastAsia="Times New Roman" w:cs="Times New Roman"/>
          <w:color w:val="000000"/>
          <w:kern w:val="0"/>
          <w:lang w:eastAsia="ar-SA" w:bidi="ar-SA"/>
        </w:rPr>
        <w:t>Istniejący budynek Szkoły posiada następujące parametry:</w:t>
      </w:r>
    </w:p>
    <w:p w:rsidR="002E4F7E" w:rsidRPr="002E4F7E" w:rsidRDefault="002E4F7E" w:rsidP="002E4F7E">
      <w:pPr>
        <w:widowControl/>
        <w:numPr>
          <w:ilvl w:val="0"/>
          <w:numId w:val="10"/>
        </w:numPr>
        <w:autoSpaceDN/>
        <w:spacing w:line="276" w:lineRule="auto"/>
        <w:ind w:left="1037" w:hanging="357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E4F7E">
        <w:rPr>
          <w:rFonts w:eastAsia="Times New Roman" w:cs="Times New Roman"/>
          <w:color w:val="000000"/>
          <w:kern w:val="0"/>
          <w:lang w:eastAsia="ar-SA" w:bidi="ar-SA"/>
        </w:rPr>
        <w:t>Powierzchnia zabudowy -  956,20 m</w:t>
      </w:r>
      <w:r w:rsidRPr="002E4F7E">
        <w:rPr>
          <w:rFonts w:eastAsia="Times New Roman" w:cs="Times New Roman"/>
          <w:color w:val="000000"/>
          <w:kern w:val="0"/>
          <w:vertAlign w:val="superscript"/>
          <w:lang w:eastAsia="ar-SA" w:bidi="ar-SA"/>
        </w:rPr>
        <w:t>2</w:t>
      </w:r>
      <w:r w:rsidRPr="002E4F7E">
        <w:rPr>
          <w:rFonts w:eastAsia="Times New Roman" w:cs="Times New Roman"/>
          <w:color w:val="000000"/>
          <w:kern w:val="0"/>
          <w:lang w:eastAsia="ar-SA" w:bidi="ar-SA"/>
        </w:rPr>
        <w:t xml:space="preserve">, </w:t>
      </w:r>
    </w:p>
    <w:p w:rsidR="002E4F7E" w:rsidRPr="002E4F7E" w:rsidRDefault="007902E1" w:rsidP="002E4F7E">
      <w:pPr>
        <w:widowControl/>
        <w:numPr>
          <w:ilvl w:val="0"/>
          <w:numId w:val="10"/>
        </w:numPr>
        <w:autoSpaceDN/>
        <w:spacing w:line="276" w:lineRule="auto"/>
        <w:ind w:left="1037" w:hanging="357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="002E4F7E" w:rsidRPr="002E4F7E">
        <w:rPr>
          <w:rFonts w:eastAsia="Times New Roman" w:cs="Times New Roman"/>
          <w:color w:val="000000"/>
          <w:kern w:val="0"/>
          <w:lang w:eastAsia="ar-SA" w:bidi="ar-SA"/>
        </w:rPr>
        <w:t>owierzchnia użytkowa – 2247,52 m</w:t>
      </w:r>
      <w:r w:rsidR="002E4F7E" w:rsidRPr="002E4F7E">
        <w:rPr>
          <w:rFonts w:eastAsia="Times New Roman" w:cs="Times New Roman"/>
          <w:color w:val="000000"/>
          <w:kern w:val="0"/>
          <w:vertAlign w:val="superscript"/>
          <w:lang w:eastAsia="ar-SA" w:bidi="ar-SA"/>
        </w:rPr>
        <w:t>2</w:t>
      </w:r>
      <w:r w:rsidR="002E4F7E" w:rsidRPr="002E4F7E">
        <w:rPr>
          <w:rFonts w:eastAsia="Times New Roman" w:cs="Times New Roman"/>
          <w:color w:val="000000"/>
          <w:kern w:val="0"/>
          <w:lang w:eastAsia="ar-SA" w:bidi="ar-SA"/>
        </w:rPr>
        <w:t xml:space="preserve">, </w:t>
      </w:r>
    </w:p>
    <w:p w:rsidR="002E4F7E" w:rsidRPr="002E4F7E" w:rsidRDefault="002E4F7E" w:rsidP="002E4F7E">
      <w:pPr>
        <w:widowControl/>
        <w:numPr>
          <w:ilvl w:val="0"/>
          <w:numId w:val="10"/>
        </w:numPr>
        <w:autoSpaceDN/>
        <w:spacing w:line="276" w:lineRule="auto"/>
        <w:ind w:left="1037" w:hanging="357"/>
        <w:jc w:val="both"/>
        <w:textAlignment w:val="auto"/>
        <w:rPr>
          <w:rFonts w:eastAsia="Times New Roman" w:cs="Arial"/>
          <w:color w:val="000000"/>
          <w:kern w:val="0"/>
          <w:lang w:eastAsia="ar-SA" w:bidi="ar-SA"/>
        </w:rPr>
      </w:pPr>
      <w:r w:rsidRPr="002E4F7E">
        <w:rPr>
          <w:rFonts w:eastAsia="Times New Roman" w:cs="Times New Roman"/>
          <w:color w:val="000000"/>
          <w:kern w:val="0"/>
          <w:lang w:eastAsia="ar-SA" w:bidi="ar-SA"/>
        </w:rPr>
        <w:t>Kubatura – 7517,61 m</w:t>
      </w:r>
      <w:r w:rsidRPr="002E4F7E">
        <w:rPr>
          <w:rFonts w:eastAsia="Times New Roman" w:cs="Times New Roman"/>
          <w:color w:val="000000"/>
          <w:kern w:val="0"/>
          <w:vertAlign w:val="superscript"/>
          <w:lang w:eastAsia="ar-SA" w:bidi="ar-SA"/>
        </w:rPr>
        <w:t>3</w:t>
      </w:r>
      <w:r w:rsidRPr="002E4F7E">
        <w:rPr>
          <w:rFonts w:eastAsia="Times New Roman" w:cs="Times New Roman"/>
          <w:color w:val="000000"/>
          <w:kern w:val="0"/>
          <w:lang w:eastAsia="ar-SA" w:bidi="ar-SA"/>
        </w:rPr>
        <w:t xml:space="preserve">, </w:t>
      </w:r>
    </w:p>
    <w:p w:rsidR="002E4F7E" w:rsidRPr="002E4F7E" w:rsidRDefault="002E4F7E" w:rsidP="002E4F7E">
      <w:pPr>
        <w:widowControl/>
        <w:numPr>
          <w:ilvl w:val="0"/>
          <w:numId w:val="11"/>
        </w:numPr>
        <w:autoSpaceDN/>
        <w:spacing w:line="276" w:lineRule="auto"/>
        <w:jc w:val="both"/>
        <w:textAlignment w:val="auto"/>
        <w:rPr>
          <w:rFonts w:eastAsia="Times New Roman" w:cs="Arial"/>
          <w:color w:val="000000"/>
          <w:kern w:val="0"/>
          <w:lang w:eastAsia="ar-SA" w:bidi="ar-SA"/>
        </w:rPr>
      </w:pPr>
      <w:r w:rsidRPr="002E4F7E">
        <w:rPr>
          <w:rFonts w:eastAsia="Times New Roman" w:cs="Arial"/>
          <w:color w:val="000000"/>
          <w:kern w:val="0"/>
          <w:lang w:eastAsia="ar-SA" w:bidi="ar-SA"/>
        </w:rPr>
        <w:t>Projekt powinien uwzględniać następujące branże:</w:t>
      </w:r>
    </w:p>
    <w:p w:rsidR="00A601C7" w:rsidRDefault="002E4F7E" w:rsidP="00A601C7">
      <w:pPr>
        <w:widowControl/>
        <w:numPr>
          <w:ilvl w:val="0"/>
          <w:numId w:val="12"/>
        </w:numPr>
        <w:autoSpaceDN/>
        <w:spacing w:line="276" w:lineRule="auto"/>
        <w:ind w:left="1037" w:hanging="357"/>
        <w:jc w:val="both"/>
        <w:textAlignment w:val="auto"/>
        <w:rPr>
          <w:rFonts w:eastAsia="Times New Roman" w:cs="Arial"/>
          <w:color w:val="000000"/>
          <w:kern w:val="0"/>
          <w:lang w:eastAsia="ar-SA" w:bidi="ar-SA"/>
        </w:rPr>
      </w:pPr>
      <w:r w:rsidRPr="002E4F7E">
        <w:rPr>
          <w:rFonts w:eastAsia="Times New Roman" w:cs="Arial"/>
          <w:color w:val="000000"/>
          <w:kern w:val="0"/>
          <w:lang w:eastAsia="ar-SA" w:bidi="ar-SA"/>
        </w:rPr>
        <w:t>Centralnego ogrzewania</w:t>
      </w:r>
    </w:p>
    <w:p w:rsidR="001500BC" w:rsidRPr="00A601C7" w:rsidRDefault="002E4F7E" w:rsidP="00A601C7">
      <w:pPr>
        <w:widowControl/>
        <w:numPr>
          <w:ilvl w:val="0"/>
          <w:numId w:val="12"/>
        </w:numPr>
        <w:autoSpaceDN/>
        <w:spacing w:line="276" w:lineRule="auto"/>
        <w:ind w:left="1037" w:hanging="357"/>
        <w:jc w:val="both"/>
        <w:textAlignment w:val="auto"/>
        <w:rPr>
          <w:rFonts w:eastAsia="Times New Roman" w:cs="Arial"/>
          <w:color w:val="000000"/>
          <w:kern w:val="0"/>
          <w:lang w:eastAsia="ar-SA" w:bidi="ar-SA"/>
        </w:rPr>
      </w:pPr>
      <w:r w:rsidRPr="00A601C7">
        <w:rPr>
          <w:rFonts w:cs="Arial"/>
          <w:color w:val="000000"/>
          <w:kern w:val="0"/>
          <w:lang w:eastAsia="ar-SA"/>
        </w:rPr>
        <w:t>Należy uwzględnić również wszelkie prace i koszty niezbędne do poniesienia w celu przygotowania w/w inwestycji do realizacji. Należy uwzględnić koszty wykonania ewentualnych przepustów przez istniejące ściany dostosowując nowe przepu</w:t>
      </w:r>
      <w:r w:rsidR="00C13C99">
        <w:rPr>
          <w:rFonts w:cs="Arial"/>
          <w:color w:val="000000"/>
          <w:kern w:val="0"/>
          <w:lang w:eastAsia="ar-SA"/>
        </w:rPr>
        <w:t xml:space="preserve">sty do wymagań przepisów ppoż. </w:t>
      </w:r>
      <w:r w:rsidRPr="00A601C7">
        <w:rPr>
          <w:rFonts w:cs="Arial"/>
          <w:color w:val="000000"/>
          <w:kern w:val="0"/>
          <w:lang w:eastAsia="ar-SA"/>
        </w:rPr>
        <w:t>Wykonawca projektu na koszt własny wykona wszelkie niezbędne badania, analizy, mapy niezbędne do prawidłowej realizacji zadania</w:t>
      </w:r>
      <w:r w:rsidR="00C13C99">
        <w:rPr>
          <w:rFonts w:cs="Arial"/>
          <w:color w:val="000000"/>
          <w:kern w:val="0"/>
          <w:lang w:eastAsia="ar-SA"/>
        </w:rPr>
        <w:t>.</w:t>
      </w:r>
    </w:p>
    <w:p w:rsidR="001500BC" w:rsidRDefault="0034011F" w:rsidP="001500BC">
      <w:pPr>
        <w:pStyle w:val="Standard"/>
        <w:spacing w:after="120"/>
        <w:jc w:val="both"/>
      </w:pPr>
      <w:r>
        <w:rPr>
          <w:b/>
        </w:rPr>
        <w:t xml:space="preserve">Szczegółowy zakres przedmiotu umowy </w:t>
      </w:r>
      <w:r w:rsidR="001500BC" w:rsidRPr="001500BC">
        <w:rPr>
          <w:b/>
        </w:rPr>
        <w:t>określa wzór umowy - Załącznik nr 2 do niniejszych Warunków Zamówienia /WZ/.</w:t>
      </w:r>
    </w:p>
    <w:p w:rsidR="007531D1" w:rsidRDefault="007531D1" w:rsidP="001500BC">
      <w:pPr>
        <w:pStyle w:val="Standard"/>
        <w:jc w:val="both"/>
      </w:pPr>
    </w:p>
    <w:p w:rsidR="001500BC" w:rsidRDefault="001500BC" w:rsidP="001500BC">
      <w:pPr>
        <w:pStyle w:val="Standard"/>
        <w:jc w:val="both"/>
      </w:pPr>
      <w:r>
        <w:lastRenderedPageBreak/>
        <w:t>2. Do porozumiewania się z wykonawcami upoważnione są następujące osoby:</w:t>
      </w:r>
    </w:p>
    <w:p w:rsidR="001500BC" w:rsidRDefault="001500BC" w:rsidP="001500BC">
      <w:pPr>
        <w:pStyle w:val="Standard"/>
        <w:spacing w:after="120"/>
        <w:jc w:val="both"/>
      </w:pPr>
      <w:r>
        <w:t>- Artur Płoszaj – w sprawach przedmiotu zamówienia – podinspektor w Wydziale Inwestycji i Rozwoju, pok. nr 31, tel. (54) 230 46 45</w:t>
      </w:r>
    </w:p>
    <w:p w:rsidR="001500BC" w:rsidRDefault="001500BC" w:rsidP="001500BC">
      <w:pPr>
        <w:pStyle w:val="Standard"/>
        <w:spacing w:after="120"/>
        <w:jc w:val="both"/>
      </w:pPr>
      <w:r>
        <w:t>- Agnieszka Sierakowska-Wojciechowska – w sprawach proceduralnych – Główny Specjalista w Wydziale Inwestycji i Rozwoju (Starostwo Powiatowe), pok. nr 32, tel. (54) 230 46 50.</w:t>
      </w:r>
    </w:p>
    <w:p w:rsidR="001500BC" w:rsidRDefault="001500BC" w:rsidP="002E4F7E">
      <w:pPr>
        <w:pStyle w:val="Standard"/>
        <w:numPr>
          <w:ilvl w:val="0"/>
          <w:numId w:val="1"/>
        </w:numPr>
        <w:tabs>
          <w:tab w:val="left" w:pos="1134"/>
          <w:tab w:val="left" w:pos="9638"/>
        </w:tabs>
        <w:spacing w:after="120"/>
        <w:ind w:left="567" w:hanging="567"/>
        <w:jc w:val="both"/>
      </w:pPr>
      <w:r>
        <w:rPr>
          <w:u w:val="single"/>
        </w:rPr>
        <w:t>Termin wykonania zamówienia</w:t>
      </w:r>
      <w:r>
        <w:t xml:space="preserve">: </w:t>
      </w:r>
      <w:r w:rsidR="002E4F7E">
        <w:t xml:space="preserve">4 tygodnie </w:t>
      </w:r>
      <w:r>
        <w:rPr>
          <w:b/>
          <w:color w:val="000000"/>
          <w:spacing w:val="-3"/>
          <w:kern w:val="0"/>
          <w:lang w:eastAsia="pl-PL"/>
        </w:rPr>
        <w:t>od dnia zawarcia umowy</w:t>
      </w:r>
      <w:r w:rsidR="002E4F7E">
        <w:rPr>
          <w:b/>
          <w:color w:val="000000"/>
          <w:spacing w:val="-3"/>
          <w:kern w:val="0"/>
          <w:lang w:eastAsia="pl-PL"/>
        </w:rPr>
        <w:t>.</w:t>
      </w: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1107"/>
        </w:tabs>
        <w:spacing w:after="120"/>
        <w:ind w:left="539" w:hanging="539"/>
        <w:jc w:val="both"/>
      </w:pPr>
      <w:r>
        <w:rPr>
          <w:u w:val="single"/>
        </w:rPr>
        <w:t>Warunki udziału w postępowaniu (wymagania zamawiającego)</w:t>
      </w:r>
      <w:r>
        <w:t>:</w:t>
      </w:r>
    </w:p>
    <w:p w:rsidR="001500BC" w:rsidRDefault="001500BC" w:rsidP="001500BC">
      <w:pPr>
        <w:pStyle w:val="Standard"/>
        <w:tabs>
          <w:tab w:val="left" w:pos="1134"/>
        </w:tabs>
        <w:spacing w:after="120"/>
        <w:ind w:left="567"/>
        <w:jc w:val="both"/>
      </w:pPr>
      <w:r>
        <w:t>Wykonawca musi spełniać następujące warunki udziału w postępowaniu, dotyczące:</w:t>
      </w:r>
    </w:p>
    <w:p w:rsidR="001500BC" w:rsidRDefault="002E4F7E" w:rsidP="001500BC">
      <w:pPr>
        <w:spacing w:after="120"/>
        <w:ind w:firstLine="567"/>
        <w:rPr>
          <w:rFonts w:cs="Times New Roman"/>
          <w:b/>
        </w:rPr>
      </w:pPr>
      <w:r>
        <w:rPr>
          <w:rFonts w:cs="Times New Roman"/>
          <w:b/>
        </w:rPr>
        <w:t>a</w:t>
      </w:r>
      <w:r w:rsidR="001500BC">
        <w:rPr>
          <w:rFonts w:cs="Times New Roman"/>
          <w:b/>
        </w:rPr>
        <w:t>) dysponowania osobami zdolnymi do wykonania zamówienia;</w:t>
      </w:r>
    </w:p>
    <w:p w:rsidR="002E4F7E" w:rsidRPr="002E4F7E" w:rsidRDefault="002E4F7E" w:rsidP="002E4F7E">
      <w:pPr>
        <w:widowControl/>
        <w:jc w:val="both"/>
        <w:rPr>
          <w:rFonts w:eastAsia="Times New Roman" w:cs="Times New Roman"/>
          <w:lang w:bidi="ar-SA"/>
        </w:rPr>
      </w:pPr>
      <w:r w:rsidRPr="002E4F7E">
        <w:rPr>
          <w:rFonts w:eastAsia="Times New Roman" w:cs="Times New Roman"/>
          <w:lang w:bidi="ar-SA"/>
        </w:rPr>
        <w:t xml:space="preserve">Warunek ten będzie spełniony przez wykonawcę, jeżeli </w:t>
      </w:r>
      <w:r w:rsidRPr="002E4F7E">
        <w:rPr>
          <w:rFonts w:eastAsia="Times New Roman" w:cs="Times New Roman"/>
          <w:color w:val="000000"/>
          <w:lang w:bidi="ar-SA"/>
        </w:rPr>
        <w:t>dysponuje osobami posiadającymi wymagane uprawnienia, wynikające z postanowień ustawy z dnia 7 lipca 1994r. Prawo budowlane (Dz.U. z 2013 r. poz. 1409, ze zm.), do projektowania w specjalności:</w:t>
      </w:r>
    </w:p>
    <w:p w:rsidR="002E4F7E" w:rsidRPr="002E4F7E" w:rsidRDefault="002E4F7E" w:rsidP="0034011F">
      <w:pPr>
        <w:widowControl/>
        <w:spacing w:after="120"/>
        <w:jc w:val="both"/>
        <w:rPr>
          <w:rFonts w:eastAsia="Times New Roman" w:cs="Times New Roman"/>
          <w:color w:val="000000"/>
          <w:lang w:bidi="ar-SA"/>
        </w:rPr>
      </w:pPr>
      <w:r w:rsidRPr="002E4F7E">
        <w:rPr>
          <w:rFonts w:eastAsia="Times New Roman" w:cs="Times New Roman"/>
          <w:lang w:bidi="ar-SA"/>
        </w:rPr>
        <w:t>- instalacyjnej w zakresie sieci, instalacji i urządzeń cieplnych, wentylacyjnych, gazowych, wodociągowych i k</w:t>
      </w:r>
      <w:r>
        <w:rPr>
          <w:rFonts w:eastAsia="Times New Roman" w:cs="Times New Roman"/>
          <w:lang w:bidi="ar-SA"/>
        </w:rPr>
        <w:t>analizacyjnych bez ograniczeń - wymagana minimum</w:t>
      </w:r>
      <w:r w:rsidRPr="002E4F7E">
        <w:rPr>
          <w:rFonts w:eastAsia="Times New Roman" w:cs="Times New Roman"/>
          <w:lang w:bidi="ar-SA"/>
        </w:rPr>
        <w:t xml:space="preserve"> 1 osoba z min. trz</w:t>
      </w:r>
      <w:r w:rsidR="0034011F">
        <w:rPr>
          <w:rFonts w:eastAsia="Times New Roman" w:cs="Times New Roman"/>
          <w:lang w:bidi="ar-SA"/>
        </w:rPr>
        <w:t>yletnim stażem z uprawnieniami.</w:t>
      </w:r>
    </w:p>
    <w:p w:rsidR="001500BC" w:rsidRDefault="001500BC" w:rsidP="002E4F7E">
      <w:pPr>
        <w:pStyle w:val="Standard"/>
        <w:jc w:val="both"/>
      </w:pPr>
      <w:r>
        <w:rPr>
          <w:color w:val="000000"/>
          <w:sz w:val="20"/>
          <w:szCs w:val="20"/>
        </w:rPr>
        <w:t>Uwaga:</w:t>
      </w:r>
    </w:p>
    <w:p w:rsidR="001500BC" w:rsidRDefault="001500BC" w:rsidP="002E4F7E">
      <w:pPr>
        <w:pStyle w:val="Standard"/>
        <w:suppressAutoHyphens w:val="0"/>
        <w:autoSpaceDE w:val="0"/>
        <w:spacing w:after="120"/>
        <w:jc w:val="both"/>
      </w:pPr>
      <w:r>
        <w:rPr>
          <w:color w:val="000000"/>
          <w:sz w:val="20"/>
          <w:szCs w:val="20"/>
        </w:rPr>
        <w:t xml:space="preserve">Zamawiający określając wymogi dla osoby w zakresie posiadanych uprawnień budowlanych, dopuszcza odpowiadające im uprawnienia budowlane, które zostały wydane na podstawie wcześniej obowiązujących przepisów oraz odpowiadające im uprawnienia wydane obywatelom państw członkowskich Unii Europejskiej, w zakresie którego właściwy organ wydaje decyzję w sprawie uznania kwalifikacji zawodowych na zasadach określonych w ustawie z dnia 18 marca 2008 r. o zasadach uznawania kwalifikacji zawodowych nabytych  w państwach członkowskich Unii Europejskiej (Dz.U. Nr 63, poz. 394, ze zm.). </w:t>
      </w:r>
    </w:p>
    <w:p w:rsidR="001500BC" w:rsidRPr="00EB007C" w:rsidRDefault="001500BC" w:rsidP="00EB007C">
      <w:pPr>
        <w:pStyle w:val="Standard"/>
        <w:numPr>
          <w:ilvl w:val="0"/>
          <w:numId w:val="1"/>
        </w:numPr>
        <w:tabs>
          <w:tab w:val="left" w:pos="1647"/>
        </w:tabs>
        <w:spacing w:after="120"/>
        <w:ind w:left="1077" w:hanging="1077"/>
        <w:rPr>
          <w:u w:val="single"/>
        </w:rPr>
      </w:pPr>
      <w:r>
        <w:rPr>
          <w:u w:val="single"/>
        </w:rPr>
        <w:t>Kryteria wyboru najkorzystniejszej oferty i ich wagi procentowe:</w:t>
      </w:r>
    </w:p>
    <w:p w:rsidR="001500BC" w:rsidRDefault="001500BC" w:rsidP="001500BC">
      <w:pPr>
        <w:pStyle w:val="Standard"/>
        <w:spacing w:after="120"/>
        <w:ind w:left="567"/>
        <w:jc w:val="both"/>
      </w:pPr>
      <w:r>
        <w:t>Kryterium wyboru oferty najkorzystniejszej będzie najniższa cena. Oferta najtańsza spośród ofert nieodrzuconych otrzyma 100 punktów. Pozostałe proporcjonalnie mniej, według formuły:</w:t>
      </w:r>
    </w:p>
    <w:p w:rsidR="001500BC" w:rsidRDefault="001500BC" w:rsidP="001500BC">
      <w:pPr>
        <w:pStyle w:val="Standard"/>
        <w:ind w:left="1080" w:hanging="513"/>
      </w:pPr>
      <w:r>
        <w:t>(</w:t>
      </w:r>
      <w:proofErr w:type="spellStart"/>
      <w:r>
        <w:t>Cn</w:t>
      </w:r>
      <w:proofErr w:type="spellEnd"/>
      <w:r>
        <w:t xml:space="preserve"> / </w:t>
      </w:r>
      <w:proofErr w:type="spellStart"/>
      <w:r>
        <w:t>Cof.b</w:t>
      </w:r>
      <w:proofErr w:type="spellEnd"/>
      <w:r>
        <w:t>. x 100) x 100% = ilość punktów, gdzie:</w:t>
      </w:r>
    </w:p>
    <w:p w:rsidR="001500BC" w:rsidRDefault="001500BC" w:rsidP="001500BC">
      <w:pPr>
        <w:pStyle w:val="Standard"/>
        <w:ind w:left="1080" w:hanging="513"/>
      </w:pPr>
      <w:proofErr w:type="spellStart"/>
      <w:r>
        <w:t>Cn</w:t>
      </w:r>
      <w:proofErr w:type="spellEnd"/>
      <w:r>
        <w:t xml:space="preserve">     – najniższa cena spośród ofert nieodrzuconych,</w:t>
      </w:r>
    </w:p>
    <w:p w:rsidR="001500BC" w:rsidRDefault="001500BC" w:rsidP="001500BC">
      <w:pPr>
        <w:pStyle w:val="Standard"/>
        <w:ind w:left="1080" w:hanging="513"/>
      </w:pPr>
      <w:proofErr w:type="spellStart"/>
      <w:r>
        <w:t>Cof.b</w:t>
      </w:r>
      <w:proofErr w:type="spellEnd"/>
      <w:r>
        <w:t xml:space="preserve"> – cena oferty badanej nieodrzuconej,</w:t>
      </w:r>
    </w:p>
    <w:p w:rsidR="001500BC" w:rsidRDefault="001500BC" w:rsidP="001500BC">
      <w:pPr>
        <w:pStyle w:val="Standard"/>
        <w:ind w:left="1080" w:hanging="513"/>
      </w:pPr>
      <w:r>
        <w:t>100    – wskaźnik stały,</w:t>
      </w:r>
    </w:p>
    <w:p w:rsidR="001500BC" w:rsidRDefault="001500BC" w:rsidP="00EB007C">
      <w:pPr>
        <w:pStyle w:val="Standard"/>
        <w:spacing w:after="120"/>
        <w:ind w:left="1077" w:hanging="510"/>
      </w:pPr>
      <w:r>
        <w:t>100% – procentowe znaczenie kryterium ceny.</w:t>
      </w: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1107"/>
        </w:tabs>
        <w:ind w:left="540" w:hanging="540"/>
        <w:rPr>
          <w:u w:val="single"/>
        </w:rPr>
      </w:pPr>
      <w:r>
        <w:rPr>
          <w:u w:val="single"/>
        </w:rPr>
        <w:t>Tryb postępowania.</w:t>
      </w:r>
    </w:p>
    <w:p w:rsidR="001500BC" w:rsidRDefault="001500BC" w:rsidP="001500BC">
      <w:pPr>
        <w:pStyle w:val="tekst"/>
        <w:suppressLineNumbers w:val="0"/>
        <w:spacing w:before="0" w:after="120"/>
        <w:ind w:left="539"/>
      </w:pPr>
      <w:r>
        <w:t>Postępowanie prowadzone jest bez stosowania ustawy z dnia 29 stycznia 2004 r. – Prawo zamówień publicznych (</w:t>
      </w:r>
      <w:r>
        <w:rPr>
          <w:rStyle w:val="StrongEmphasis"/>
        </w:rPr>
        <w:t>Dz.U. z 2015 r. poz. 2164 z późn.zm.</w:t>
      </w:r>
      <w:r>
        <w:t xml:space="preserve">) właściwe dla zamówień o równowartości poniżej 30.000 euro, zgodnie z art. 4 pkt 8 tejże ustawy.  </w:t>
      </w: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1107"/>
        </w:tabs>
        <w:ind w:left="540" w:hanging="540"/>
      </w:pPr>
      <w:r>
        <w:rPr>
          <w:u w:val="single"/>
        </w:rPr>
        <w:t>Opis sposobu obliczenia ceny oferty</w:t>
      </w:r>
      <w:r>
        <w:t>.</w:t>
      </w:r>
    </w:p>
    <w:p w:rsidR="001500BC" w:rsidRDefault="001500BC" w:rsidP="001500BC">
      <w:pPr>
        <w:pStyle w:val="tekst"/>
        <w:suppressLineNumbers w:val="0"/>
        <w:spacing w:before="0" w:after="120"/>
        <w:ind w:left="539"/>
      </w:pPr>
      <w:r>
        <w:t>Cena oferty powinna być obliczona w złotych polskich z uwzględnieniem ewentualnych upustów, jakie oferent oferuje i należy ją określić w wysokości netto i brutto (z podatkiem od towarów i usług VAT). Kwota ta musi zawierać wszystkie koszty związane z realizacją zadania niezbędne do wykonania przedmiotu zamówienia. Tak wyliczoną cenę netto oraz cenę brutto (z podatkiem VAT) należy</w:t>
      </w:r>
      <w:r w:rsidR="00906EDC">
        <w:t xml:space="preserve"> wykazać w „Formularzu oferty”, </w:t>
      </w:r>
      <w:r>
        <w:t>stanowiącym załączni</w:t>
      </w:r>
      <w:r w:rsidR="00906EDC">
        <w:t>k nr 1 do niniejszych Warunków Z</w:t>
      </w:r>
      <w:r>
        <w:t>amówienia.</w:t>
      </w: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1107"/>
        </w:tabs>
        <w:spacing w:after="120"/>
        <w:ind w:left="539" w:hanging="539"/>
      </w:pPr>
      <w:r>
        <w:t xml:space="preserve"> </w:t>
      </w:r>
      <w:r>
        <w:rPr>
          <w:u w:val="single"/>
        </w:rPr>
        <w:t>Oferta powinna zawierać</w:t>
      </w:r>
      <w:r>
        <w:t>:</w:t>
      </w:r>
    </w:p>
    <w:p w:rsidR="001500BC" w:rsidRDefault="001500BC" w:rsidP="001500BC">
      <w:pPr>
        <w:pStyle w:val="Standard"/>
        <w:numPr>
          <w:ilvl w:val="0"/>
          <w:numId w:val="7"/>
        </w:numPr>
        <w:tabs>
          <w:tab w:val="left" w:pos="-1489"/>
        </w:tabs>
        <w:ind w:left="903" w:hanging="360"/>
      </w:pPr>
      <w:r>
        <w:t xml:space="preserve">Wypełniony „Formularz oferty” </w:t>
      </w:r>
      <w:r>
        <w:rPr>
          <w:bCs/>
        </w:rPr>
        <w:t xml:space="preserve">na druku stanowiącym </w:t>
      </w:r>
      <w:r>
        <w:t>Załącznik nr 1</w:t>
      </w:r>
      <w:r>
        <w:rPr>
          <w:bCs/>
        </w:rPr>
        <w:t xml:space="preserve"> do </w:t>
      </w:r>
      <w:r>
        <w:t>Warunków Zamówienia /WZ/.</w:t>
      </w:r>
    </w:p>
    <w:p w:rsidR="001500BC" w:rsidRDefault="001500BC" w:rsidP="001500BC">
      <w:pPr>
        <w:pStyle w:val="Standard"/>
        <w:numPr>
          <w:ilvl w:val="0"/>
          <w:numId w:val="2"/>
        </w:numPr>
        <w:tabs>
          <w:tab w:val="left" w:pos="-1489"/>
        </w:tabs>
        <w:ind w:left="851" w:hanging="284"/>
        <w:jc w:val="both"/>
      </w:pPr>
      <w:r>
        <w:lastRenderedPageBreak/>
        <w:t>Aktualny odpis z właściwego rejestru lub z centralnej ewidencji i informacji o działalności gospodarczej, jeżeli odrębne przepisy wymagają wpisu do rejestru lub ewidencji, wystawionego nie wcześniej niż 6 miesięcy przed upływem terminu składania ofert.</w:t>
      </w:r>
    </w:p>
    <w:p w:rsidR="001500BC" w:rsidRDefault="001500BC" w:rsidP="001500BC">
      <w:pPr>
        <w:pStyle w:val="Standard"/>
        <w:numPr>
          <w:ilvl w:val="0"/>
          <w:numId w:val="2"/>
        </w:numPr>
        <w:tabs>
          <w:tab w:val="left" w:pos="-1489"/>
        </w:tabs>
        <w:ind w:left="851" w:hanging="284"/>
        <w:jc w:val="both"/>
      </w:pPr>
      <w:r>
        <w:t>Dokumenty w celu potwierdzenia spełnienia warunków udziału w postępowaniu, określonych w pkt IV niniejszych Warunków Zamówienia/WZ/:</w:t>
      </w:r>
    </w:p>
    <w:p w:rsidR="001500BC" w:rsidRPr="002E4F7E" w:rsidRDefault="002E4F7E" w:rsidP="002E4F7E">
      <w:pPr>
        <w:pStyle w:val="Standard"/>
        <w:ind w:left="851"/>
        <w:jc w:val="both"/>
        <w:rPr>
          <w:color w:val="000000"/>
        </w:rPr>
      </w:pPr>
      <w:r>
        <w:t xml:space="preserve">a) </w:t>
      </w:r>
      <w:r w:rsidR="001500BC">
        <w:rPr>
          <w:color w:val="000000"/>
        </w:rPr>
        <w:t>wykaz osób, które będą uczestniczyć w wykonywaniu zamówienia, w szczególności odpowiedzialnych za świadczenie usług wraz z informacjami na temat ich kwalifikacji zawodowych, doświadczenia i wykształcenia niezbędnych do wykonania zamówienia, a także zakresu wykonywanych przez nie czynności, oraz informacją o podstawie do dysponowania tymi osobami, sporządzony na d</w:t>
      </w:r>
      <w:r w:rsidR="00EB007C">
        <w:rPr>
          <w:color w:val="000000"/>
        </w:rPr>
        <w:t>ruku stanowiącym Załącznik nr 3</w:t>
      </w:r>
      <w:r w:rsidR="001500BC">
        <w:rPr>
          <w:color w:val="000000"/>
        </w:rPr>
        <w:t xml:space="preserve"> do </w:t>
      </w:r>
      <w:r w:rsidR="001500BC">
        <w:t>Warunków Zamówienia /WZ/</w:t>
      </w:r>
      <w:r w:rsidR="001500BC">
        <w:rPr>
          <w:color w:val="000000"/>
        </w:rPr>
        <w:t>;</w:t>
      </w:r>
    </w:p>
    <w:p w:rsidR="001500BC" w:rsidRDefault="007531D1" w:rsidP="00EB007C">
      <w:pPr>
        <w:pStyle w:val="Standard"/>
        <w:spacing w:after="120"/>
        <w:ind w:left="851"/>
        <w:jc w:val="both"/>
      </w:pPr>
      <w:r>
        <w:rPr>
          <w:color w:val="000000"/>
        </w:rPr>
        <w:t>b</w:t>
      </w:r>
      <w:r w:rsidR="001500BC">
        <w:rPr>
          <w:color w:val="000000"/>
        </w:rPr>
        <w:t>) oświadczenie, że osoby, które będą uczestniczyć w wykonywaniu zamówienia, posiadają wymagane uprawnienia, jeżeli ustawy nakładają obowiązek</w:t>
      </w:r>
      <w:r w:rsidR="001500BC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500BC">
        <w:rPr>
          <w:color w:val="000000"/>
        </w:rPr>
        <w:t>posiadania takich uprawnień,</w:t>
      </w:r>
      <w:r w:rsidR="001500BC">
        <w:rPr>
          <w:b/>
          <w:color w:val="000000"/>
        </w:rPr>
        <w:t xml:space="preserve"> </w:t>
      </w:r>
      <w:r w:rsidR="001500BC">
        <w:rPr>
          <w:color w:val="000000"/>
        </w:rPr>
        <w:t>sporządzone</w:t>
      </w:r>
      <w:r w:rsidR="001500BC">
        <w:rPr>
          <w:b/>
          <w:color w:val="000000"/>
        </w:rPr>
        <w:t xml:space="preserve"> </w:t>
      </w:r>
      <w:r w:rsidR="001500BC">
        <w:rPr>
          <w:color w:val="000000"/>
        </w:rPr>
        <w:t>na druku st</w:t>
      </w:r>
      <w:r w:rsidR="00EB007C">
        <w:rPr>
          <w:color w:val="000000"/>
        </w:rPr>
        <w:t>anowiącym Załącznik nr 4</w:t>
      </w:r>
      <w:r w:rsidR="001500BC">
        <w:rPr>
          <w:color w:val="000000"/>
        </w:rPr>
        <w:t xml:space="preserve"> do </w:t>
      </w:r>
      <w:r w:rsidR="001500BC">
        <w:t>Warunków Zamówienia /WZ/</w:t>
      </w:r>
      <w:r w:rsidR="001500BC">
        <w:rPr>
          <w:color w:val="000000"/>
        </w:rPr>
        <w:t>.</w:t>
      </w: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1107"/>
        </w:tabs>
        <w:ind w:left="540" w:hanging="540"/>
        <w:rPr>
          <w:u w:val="single"/>
        </w:rPr>
      </w:pPr>
      <w:r>
        <w:rPr>
          <w:u w:val="single"/>
        </w:rPr>
        <w:t>Miejsce oraz termin składania ofert:</w:t>
      </w:r>
    </w:p>
    <w:p w:rsidR="001500BC" w:rsidRDefault="001500BC" w:rsidP="001500BC">
      <w:pPr>
        <w:pStyle w:val="Standarduser"/>
        <w:ind w:left="540"/>
        <w:jc w:val="both"/>
      </w:pPr>
      <w:r>
        <w:t>Oferty należy składać w siedzibie zamawiającego: Starostwo Powiatowe we Włocławku, ul. Cyganka Nr 28, 87-800 Włocławek, w pokoju nr 35 (sekretariat) w terminie do dnia</w:t>
      </w:r>
      <w:r w:rsidR="00A601C7">
        <w:rPr>
          <w:b/>
          <w:bCs/>
        </w:rPr>
        <w:t xml:space="preserve">  25.04.</w:t>
      </w:r>
      <w:r>
        <w:rPr>
          <w:b/>
        </w:rPr>
        <w:t>2016 r. do godz. 10.00</w:t>
      </w:r>
      <w:r>
        <w:t xml:space="preserve"> (decyduje data złożenia oferty w siedzibie Starostwa).</w:t>
      </w:r>
    </w:p>
    <w:p w:rsidR="001500BC" w:rsidRDefault="001500BC" w:rsidP="001C3C9C">
      <w:pPr>
        <w:pStyle w:val="Standarduser"/>
        <w:ind w:left="539"/>
        <w:jc w:val="both"/>
      </w:pPr>
      <w:r>
        <w:t>Na kopercie należy dopisać:</w:t>
      </w:r>
    </w:p>
    <w:p w:rsidR="001500BC" w:rsidRDefault="001500BC" w:rsidP="001500BC">
      <w:pPr>
        <w:spacing w:after="120"/>
        <w:ind w:left="539"/>
        <w:jc w:val="both"/>
      </w:pPr>
      <w:r>
        <w:t xml:space="preserve">Oferta na zadanie: </w:t>
      </w:r>
      <w:r w:rsidR="001C3C9C">
        <w:rPr>
          <w:b/>
        </w:rPr>
        <w:t xml:space="preserve">Opracowanie </w:t>
      </w:r>
      <w:r w:rsidR="001C3C9C" w:rsidRPr="007431C8">
        <w:rPr>
          <w:b/>
        </w:rPr>
        <w:t>dokumentacji projektowej na realizację zadania inwestycyjnego „</w:t>
      </w:r>
      <w:r w:rsidR="001C3C9C">
        <w:rPr>
          <w:b/>
        </w:rPr>
        <w:t>Modernizacja instalacji centralnego ogrzewania w budynku szkoły – Zespół Szkół w Lubrańcu</w:t>
      </w:r>
      <w:r w:rsidR="001C3C9C" w:rsidRPr="007431C8">
        <w:rPr>
          <w:b/>
        </w:rPr>
        <w:t>”</w:t>
      </w:r>
      <w:r>
        <w:rPr>
          <w:color w:val="000000"/>
        </w:rPr>
        <w:t xml:space="preserve"> </w:t>
      </w:r>
      <w:r w:rsidR="001C3C9C">
        <w:rPr>
          <w:rFonts w:eastAsia="Times New Roman" w:cs="Times New Roman"/>
          <w:b/>
          <w:bCs/>
          <w:color w:val="000000"/>
          <w:lang w:bidi="ar-SA"/>
        </w:rPr>
        <w:t>- IR. 272.2.22</w:t>
      </w:r>
      <w:r>
        <w:rPr>
          <w:rFonts w:eastAsia="Times New Roman" w:cs="Times New Roman"/>
          <w:b/>
          <w:bCs/>
          <w:color w:val="000000"/>
          <w:lang w:bidi="ar-SA"/>
        </w:rPr>
        <w:t>.2016</w:t>
      </w: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1107"/>
        </w:tabs>
        <w:ind w:left="540" w:hanging="540"/>
        <w:jc w:val="both"/>
      </w:pPr>
      <w:r>
        <w:rPr>
          <w:u w:val="single"/>
        </w:rPr>
        <w:t xml:space="preserve">Istotne dla stron postanowienia, które zostaną wprowadzone do treści zawieranej umowy. </w:t>
      </w:r>
      <w:r>
        <w:t xml:space="preserve">  </w:t>
      </w:r>
    </w:p>
    <w:p w:rsidR="001500BC" w:rsidRDefault="001500BC" w:rsidP="001500BC">
      <w:pPr>
        <w:pStyle w:val="tekst"/>
        <w:suppressLineNumbers w:val="0"/>
        <w:spacing w:before="0" w:after="120"/>
        <w:ind w:left="539"/>
      </w:pPr>
      <w:r>
        <w:t>Z Wykonawcą, który złoży najkorzystniejszą ofertę zostanie zawarta umowa, której wzór stanowi załącznik nr 2 do niniejszych Warunków Zamówienia /WZ/.</w:t>
      </w:r>
    </w:p>
    <w:p w:rsidR="001500BC" w:rsidRDefault="001500BC" w:rsidP="001500BC">
      <w:pPr>
        <w:pStyle w:val="Standard"/>
        <w:numPr>
          <w:ilvl w:val="0"/>
          <w:numId w:val="1"/>
        </w:numPr>
        <w:tabs>
          <w:tab w:val="left" w:pos="-1800"/>
          <w:tab w:val="left" w:pos="1107"/>
        </w:tabs>
        <w:ind w:left="540" w:hanging="540"/>
      </w:pPr>
      <w:r>
        <w:rPr>
          <w:u w:val="single"/>
        </w:rPr>
        <w:t>Opis części zamówienia, jeżeli zamawiający dopuszcza składanie ofert częściowych</w:t>
      </w:r>
      <w:r>
        <w:t>:</w:t>
      </w:r>
    </w:p>
    <w:p w:rsidR="001500BC" w:rsidRDefault="001500BC" w:rsidP="001500BC">
      <w:pPr>
        <w:pStyle w:val="glowny"/>
        <w:tabs>
          <w:tab w:val="left" w:leader="dot" w:pos="-1800"/>
        </w:tabs>
        <w:spacing w:after="120"/>
        <w:ind w:left="539"/>
      </w:pPr>
      <w:r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  <w:u w:val="single"/>
        </w:rPr>
        <w:t>nie dopuszcza</w:t>
      </w:r>
      <w:r>
        <w:rPr>
          <w:rFonts w:ascii="Times New Roman" w:hAnsi="Times New Roman" w:cs="Times New Roman"/>
          <w:sz w:val="24"/>
        </w:rPr>
        <w:t xml:space="preserve">/dopuszcza </w:t>
      </w:r>
      <w:r>
        <w:rPr>
          <w:rFonts w:ascii="Times New Roman" w:hAnsi="Times New Roman" w:cs="Times New Roman"/>
          <w:i/>
          <w:sz w:val="24"/>
        </w:rPr>
        <w:t>(właściwe podkreślić)</w:t>
      </w:r>
      <w:r>
        <w:rPr>
          <w:rFonts w:ascii="Times New Roman" w:hAnsi="Times New Roman" w:cs="Times New Roman"/>
          <w:sz w:val="24"/>
        </w:rPr>
        <w:t xml:space="preserve"> składania ofert częściowych</w:t>
      </w:r>
      <w:r>
        <w:t>.</w:t>
      </w:r>
    </w:p>
    <w:p w:rsidR="001500BC" w:rsidRDefault="001500BC" w:rsidP="001500BC">
      <w:pPr>
        <w:pStyle w:val="Standard"/>
        <w:numPr>
          <w:ilvl w:val="0"/>
          <w:numId w:val="1"/>
        </w:numPr>
        <w:spacing w:after="120"/>
        <w:ind w:left="567" w:hanging="567"/>
      </w:pPr>
      <w:r>
        <w:rPr>
          <w:u w:val="single"/>
        </w:rPr>
        <w:t>Załączniki do niniejszych Warunków Zamówienia stanowią</w:t>
      </w:r>
      <w:r>
        <w:t>:</w:t>
      </w:r>
    </w:p>
    <w:p w:rsidR="001500BC" w:rsidRDefault="001500BC" w:rsidP="001500BC">
      <w:pPr>
        <w:pStyle w:val="Standard"/>
        <w:numPr>
          <w:ilvl w:val="0"/>
          <w:numId w:val="3"/>
        </w:numPr>
        <w:ind w:left="851" w:hanging="284"/>
      </w:pPr>
      <w:r>
        <w:t>Druk „Formularz oferty”</w:t>
      </w:r>
    </w:p>
    <w:p w:rsidR="001500BC" w:rsidRDefault="001500BC" w:rsidP="001500BC">
      <w:pPr>
        <w:pStyle w:val="Standard"/>
        <w:numPr>
          <w:ilvl w:val="0"/>
          <w:numId w:val="3"/>
        </w:numPr>
        <w:ind w:left="851" w:hanging="284"/>
      </w:pPr>
      <w:r>
        <w:t>Wzór umowy</w:t>
      </w:r>
    </w:p>
    <w:p w:rsidR="001500BC" w:rsidRDefault="001500BC" w:rsidP="001500BC">
      <w:pPr>
        <w:pStyle w:val="Standard"/>
        <w:numPr>
          <w:ilvl w:val="0"/>
          <w:numId w:val="3"/>
        </w:numPr>
        <w:ind w:left="851" w:hanging="284"/>
      </w:pPr>
      <w:r>
        <w:t>Druk ,,Wykaz osób”</w:t>
      </w:r>
    </w:p>
    <w:p w:rsidR="001500BC" w:rsidRDefault="001500BC" w:rsidP="001500BC">
      <w:pPr>
        <w:pStyle w:val="Standard"/>
        <w:numPr>
          <w:ilvl w:val="0"/>
          <w:numId w:val="3"/>
        </w:numPr>
        <w:ind w:left="851" w:hanging="284"/>
      </w:pPr>
      <w:r>
        <w:t>Druk „Oświadczenie o posiadaniu uprawnień”</w:t>
      </w:r>
    </w:p>
    <w:p w:rsidR="001500BC" w:rsidRDefault="001500BC" w:rsidP="001500BC">
      <w:pPr>
        <w:pStyle w:val="Standard"/>
        <w:ind w:left="567"/>
        <w:rPr>
          <w:sz w:val="20"/>
        </w:rPr>
      </w:pPr>
    </w:p>
    <w:p w:rsidR="001500BC" w:rsidRDefault="001500BC" w:rsidP="001500BC">
      <w:pPr>
        <w:pStyle w:val="Standard"/>
        <w:ind w:left="5103"/>
        <w:jc w:val="center"/>
        <w:rPr>
          <w:sz w:val="22"/>
          <w:szCs w:val="22"/>
        </w:rPr>
      </w:pPr>
    </w:p>
    <w:p w:rsidR="001500BC" w:rsidRDefault="001500BC" w:rsidP="001500BC">
      <w:pPr>
        <w:pStyle w:val="Standard"/>
        <w:ind w:left="5103"/>
        <w:jc w:val="center"/>
        <w:rPr>
          <w:sz w:val="22"/>
          <w:szCs w:val="22"/>
        </w:rPr>
      </w:pPr>
    </w:p>
    <w:p w:rsidR="001500BC" w:rsidRDefault="001500BC" w:rsidP="001500BC">
      <w:pPr>
        <w:pStyle w:val="Standard"/>
        <w:ind w:left="5103"/>
        <w:jc w:val="center"/>
        <w:rPr>
          <w:sz w:val="22"/>
          <w:szCs w:val="22"/>
        </w:rPr>
      </w:pPr>
    </w:p>
    <w:p w:rsidR="001500BC" w:rsidRDefault="007D0F57" w:rsidP="001500BC">
      <w:pPr>
        <w:pStyle w:val="Standard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Naczelnik Wydziału Inwestycji i Rozwoju</w:t>
      </w:r>
      <w:bookmarkStart w:id="0" w:name="_GoBack"/>
      <w:bookmarkEnd w:id="0"/>
    </w:p>
    <w:p w:rsidR="001500BC" w:rsidRDefault="001500BC" w:rsidP="001500BC">
      <w:pPr>
        <w:pStyle w:val="Standard"/>
        <w:ind w:left="5103"/>
        <w:jc w:val="center"/>
        <w:rPr>
          <w:sz w:val="20"/>
        </w:rPr>
      </w:pPr>
      <w:r>
        <w:rPr>
          <w:sz w:val="20"/>
        </w:rPr>
        <w:t>……………………………........…………</w:t>
      </w:r>
    </w:p>
    <w:p w:rsidR="001500BC" w:rsidRDefault="00EB007C" w:rsidP="001500BC">
      <w:pPr>
        <w:pStyle w:val="Standard"/>
        <w:ind w:left="5103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i pieczęć Naczelnika Wydziału)</w:t>
      </w:r>
    </w:p>
    <w:p w:rsidR="001500BC" w:rsidRDefault="001500BC" w:rsidP="001500BC">
      <w:pPr>
        <w:pStyle w:val="Standard"/>
        <w:ind w:left="5103"/>
        <w:jc w:val="center"/>
        <w:rPr>
          <w:i/>
          <w:sz w:val="16"/>
          <w:szCs w:val="16"/>
        </w:rPr>
      </w:pPr>
    </w:p>
    <w:p w:rsidR="001500BC" w:rsidRDefault="001500BC" w:rsidP="001500BC">
      <w:pPr>
        <w:widowControl/>
        <w:textAlignment w:val="auto"/>
      </w:pPr>
      <w:r>
        <w:rPr>
          <w:rFonts w:eastAsia="Times New Roman" w:cs="Times New Roman"/>
          <w:kern w:val="0"/>
          <w:sz w:val="20"/>
          <w:u w:val="single"/>
          <w:lang w:eastAsia="ar-SA" w:bidi="ar-SA"/>
        </w:rPr>
        <w:t>Zatwierdził:</w:t>
      </w:r>
    </w:p>
    <w:p w:rsidR="001500BC" w:rsidRDefault="007D0F57" w:rsidP="007D0F57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kern w:val="0"/>
          <w:sz w:val="20"/>
          <w:lang w:eastAsia="ar-SA" w:bidi="ar-SA"/>
        </w:rPr>
        <w:t>Starosta Włocławski</w:t>
      </w:r>
    </w:p>
    <w:p w:rsidR="001500BC" w:rsidRDefault="001500BC" w:rsidP="001500BC">
      <w:pPr>
        <w:widowControl/>
        <w:textAlignment w:val="auto"/>
      </w:pPr>
      <w:r>
        <w:rPr>
          <w:rFonts w:eastAsia="Times New Roman" w:cs="Times New Roman"/>
          <w:kern w:val="0"/>
          <w:sz w:val="20"/>
          <w:lang w:eastAsia="ar-SA" w:bidi="ar-SA"/>
        </w:rPr>
        <w:t>...........................................</w:t>
      </w:r>
    </w:p>
    <w:p w:rsidR="001500BC" w:rsidRDefault="001500BC" w:rsidP="001500BC">
      <w:pPr>
        <w:widowControl/>
        <w:textAlignment w:val="auto"/>
      </w:pPr>
      <w:r>
        <w:rPr>
          <w:rFonts w:eastAsia="Times New Roman" w:cs="Times New Roman"/>
          <w:i/>
          <w:kern w:val="0"/>
          <w:sz w:val="16"/>
          <w:szCs w:val="16"/>
          <w:lang w:eastAsia="ar-SA" w:bidi="ar-SA"/>
        </w:rPr>
        <w:t xml:space="preserve">      (podpis i pieczątka)</w:t>
      </w:r>
    </w:p>
    <w:p w:rsidR="001500BC" w:rsidRDefault="001500BC" w:rsidP="001500BC">
      <w:pPr>
        <w:widowControl/>
        <w:textAlignment w:val="auto"/>
        <w:rPr>
          <w:rFonts w:eastAsia="Times New Roman" w:cs="Times New Roman"/>
          <w:kern w:val="0"/>
          <w:sz w:val="20"/>
          <w:lang w:eastAsia="ar-SA" w:bidi="ar-SA"/>
        </w:rPr>
      </w:pPr>
    </w:p>
    <w:p w:rsidR="001500BC" w:rsidRDefault="001500BC" w:rsidP="001500BC">
      <w:pPr>
        <w:widowControl/>
        <w:textAlignment w:val="auto"/>
      </w:pPr>
      <w:r>
        <w:rPr>
          <w:rFonts w:eastAsia="Times New Roman" w:cs="Times New Roman"/>
          <w:kern w:val="0"/>
          <w:sz w:val="20"/>
          <w:lang w:eastAsia="ar-SA" w:bidi="ar-SA"/>
        </w:rPr>
        <w:t>Włocławek, 2016-</w:t>
      </w:r>
      <w:r w:rsidR="001C3C9C">
        <w:rPr>
          <w:rFonts w:eastAsia="Times New Roman" w:cs="Times New Roman"/>
          <w:kern w:val="0"/>
          <w:sz w:val="20"/>
          <w:lang w:eastAsia="ar-SA" w:bidi="ar-SA"/>
        </w:rPr>
        <w:t>04-15</w:t>
      </w:r>
    </w:p>
    <w:p w:rsidR="001500BC" w:rsidRDefault="001500BC" w:rsidP="001500BC">
      <w:pPr>
        <w:widowControl/>
        <w:textAlignment w:val="auto"/>
      </w:pP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</w:t>
      </w:r>
      <w:r>
        <w:rPr>
          <w:rFonts w:eastAsia="Times New Roman" w:cs="Times New Roman"/>
          <w:i/>
          <w:kern w:val="0"/>
          <w:sz w:val="16"/>
          <w:szCs w:val="16"/>
          <w:lang w:eastAsia="ar-SA" w:bidi="ar-SA"/>
        </w:rPr>
        <w:t>(miejscowość, data)</w:t>
      </w:r>
    </w:p>
    <w:sectPr w:rsidR="001500BC">
      <w:headerReference w:type="default" r:id="rId9"/>
      <w:footerReference w:type="default" r:id="rId10"/>
      <w:pgSz w:w="11906" w:h="16838"/>
      <w:pgMar w:top="1134" w:right="1134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F3" w:rsidRDefault="00CB09F3">
      <w:r>
        <w:separator/>
      </w:r>
    </w:p>
  </w:endnote>
  <w:endnote w:type="continuationSeparator" w:id="0">
    <w:p w:rsidR="00CB09F3" w:rsidRDefault="00C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furtGothic, 'Times New Rom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CA" w:rsidRDefault="00CB09F3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F3" w:rsidRDefault="00CB09F3">
      <w:r>
        <w:separator/>
      </w:r>
    </w:p>
  </w:footnote>
  <w:footnote w:type="continuationSeparator" w:id="0">
    <w:p w:rsidR="00CB09F3" w:rsidRDefault="00CB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DCA" w:rsidRDefault="00CB09F3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3"/>
        </w:tabs>
        <w:ind w:left="12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3"/>
        </w:tabs>
        <w:ind w:left="16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3"/>
        </w:tabs>
        <w:ind w:left="23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3"/>
        </w:tabs>
        <w:ind w:left="27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3"/>
        </w:tabs>
        <w:ind w:left="34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3"/>
        </w:tabs>
        <w:ind w:left="3783" w:hanging="360"/>
      </w:pPr>
      <w:rPr>
        <w:rFonts w:ascii="OpenSymbol" w:hAnsi="OpenSymbol" w:cs="OpenSymbol"/>
      </w:rPr>
    </w:lvl>
  </w:abstractNum>
  <w:abstractNum w:abstractNumId="1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14" w:hanging="360"/>
      </w:pPr>
      <w:rPr>
        <w:color w:val="000000"/>
      </w:rPr>
    </w:lvl>
  </w:abstractNum>
  <w:abstractNum w:abstractNumId="2">
    <w:nsid w:val="00000008"/>
    <w:multiLevelType w:val="singleLevel"/>
    <w:tmpl w:val="D9529D2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4" w:hanging="360"/>
      </w:pPr>
      <w:rPr>
        <w:b/>
        <w:i w:val="0"/>
      </w:rPr>
    </w:lvl>
  </w:abstractNum>
  <w:abstractNum w:abstractNumId="3">
    <w:nsid w:val="0000000B"/>
    <w:multiLevelType w:val="singleLevel"/>
    <w:tmpl w:val="0000000B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14" w:hanging="360"/>
      </w:pPr>
      <w:rPr>
        <w:rFonts w:cs="Arial"/>
        <w:color w:val="000000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5">
    <w:nsid w:val="18AB0741"/>
    <w:multiLevelType w:val="multilevel"/>
    <w:tmpl w:val="03FC4C98"/>
    <w:styleLink w:val="WW8Num2"/>
    <w:lvl w:ilvl="0">
      <w:start w:val="1"/>
      <w:numFmt w:val="upperRoman"/>
      <w:lvlText w:val="%1."/>
      <w:lvlJc w:val="left"/>
      <w:rPr>
        <w:rFonts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2C75235"/>
    <w:multiLevelType w:val="multilevel"/>
    <w:tmpl w:val="0E52A31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A40A5D"/>
    <w:multiLevelType w:val="multilevel"/>
    <w:tmpl w:val="6D6AE6A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1407D0"/>
    <w:multiLevelType w:val="multilevel"/>
    <w:tmpl w:val="CC34792A"/>
    <w:styleLink w:val="WW8Num3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DC45812"/>
    <w:multiLevelType w:val="multilevel"/>
    <w:tmpl w:val="EB40802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8"/>
    <w:lvlOverride w:ilvl="0">
      <w:startOverride w:val="1"/>
    </w:lvlOverride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2C"/>
    <w:rsid w:val="000114D2"/>
    <w:rsid w:val="001500BC"/>
    <w:rsid w:val="001C3C9C"/>
    <w:rsid w:val="001C76C0"/>
    <w:rsid w:val="00252677"/>
    <w:rsid w:val="002E4F7E"/>
    <w:rsid w:val="0034011F"/>
    <w:rsid w:val="0043430E"/>
    <w:rsid w:val="00442F2C"/>
    <w:rsid w:val="006D760A"/>
    <w:rsid w:val="007000CA"/>
    <w:rsid w:val="007531D1"/>
    <w:rsid w:val="007902E1"/>
    <w:rsid w:val="007D0F57"/>
    <w:rsid w:val="00906EDC"/>
    <w:rsid w:val="00A0518F"/>
    <w:rsid w:val="00A601C7"/>
    <w:rsid w:val="00C13C99"/>
    <w:rsid w:val="00CB09F3"/>
    <w:rsid w:val="00E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0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00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500BC"/>
    <w:pPr>
      <w:jc w:val="center"/>
    </w:pPr>
    <w:rPr>
      <w:szCs w:val="20"/>
    </w:rPr>
  </w:style>
  <w:style w:type="paragraph" w:customStyle="1" w:styleId="glowny">
    <w:name w:val="glowny"/>
    <w:basedOn w:val="Stopka"/>
    <w:next w:val="Stopka"/>
    <w:rsid w:val="001500BC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, 'Times New Rom" w:eastAsia="Times New Roman" w:hAnsi="FrankfurtGothic, 'Times New Rom" w:cs="FrankfurtGothic, 'Times New Rom"/>
      <w:color w:val="000000"/>
      <w:sz w:val="19"/>
      <w:szCs w:val="20"/>
      <w:lang w:bidi="ar-SA"/>
    </w:rPr>
  </w:style>
  <w:style w:type="paragraph" w:customStyle="1" w:styleId="tekst">
    <w:name w:val="tekst"/>
    <w:basedOn w:val="Standard"/>
    <w:rsid w:val="001500BC"/>
    <w:pPr>
      <w:suppressLineNumbers/>
      <w:spacing w:before="60" w:after="60"/>
      <w:jc w:val="both"/>
    </w:pPr>
    <w:rPr>
      <w:szCs w:val="20"/>
    </w:rPr>
  </w:style>
  <w:style w:type="paragraph" w:customStyle="1" w:styleId="Standarduser">
    <w:name w:val="Standard (user)"/>
    <w:rsid w:val="00150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StrongEmphasis">
    <w:name w:val="Strong Emphasis"/>
    <w:rsid w:val="001500BC"/>
    <w:rPr>
      <w:b/>
      <w:bCs/>
    </w:rPr>
  </w:style>
  <w:style w:type="character" w:customStyle="1" w:styleId="Internetlink">
    <w:name w:val="Internet link"/>
    <w:rsid w:val="001500BC"/>
    <w:rPr>
      <w:color w:val="0000FF"/>
      <w:u w:val="single"/>
    </w:rPr>
  </w:style>
  <w:style w:type="numbering" w:customStyle="1" w:styleId="WW8Num2">
    <w:name w:val="WW8Num2"/>
    <w:basedOn w:val="Bezlisty"/>
    <w:rsid w:val="001500BC"/>
    <w:pPr>
      <w:numPr>
        <w:numId w:val="1"/>
      </w:numPr>
    </w:pPr>
  </w:style>
  <w:style w:type="numbering" w:customStyle="1" w:styleId="WW8Num3">
    <w:name w:val="WW8Num3"/>
    <w:basedOn w:val="Bezlisty"/>
    <w:rsid w:val="001500BC"/>
    <w:pPr>
      <w:numPr>
        <w:numId w:val="2"/>
      </w:numPr>
    </w:pPr>
  </w:style>
  <w:style w:type="numbering" w:customStyle="1" w:styleId="WW8Num4">
    <w:name w:val="WW8Num4"/>
    <w:basedOn w:val="Bezlisty"/>
    <w:rsid w:val="001500BC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1500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500B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WW8Num1z0">
    <w:name w:val="WW8Num1z0"/>
    <w:rsid w:val="002E4F7E"/>
  </w:style>
  <w:style w:type="paragraph" w:styleId="Tekstdymka">
    <w:name w:val="Balloon Text"/>
    <w:basedOn w:val="Normalny"/>
    <w:link w:val="TekstdymkaZnak"/>
    <w:uiPriority w:val="99"/>
    <w:semiHidden/>
    <w:unhideWhenUsed/>
    <w:rsid w:val="00C13C9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C9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0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00B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500BC"/>
    <w:pPr>
      <w:jc w:val="center"/>
    </w:pPr>
    <w:rPr>
      <w:szCs w:val="20"/>
    </w:rPr>
  </w:style>
  <w:style w:type="paragraph" w:customStyle="1" w:styleId="glowny">
    <w:name w:val="glowny"/>
    <w:basedOn w:val="Stopka"/>
    <w:next w:val="Stopka"/>
    <w:rsid w:val="001500BC"/>
    <w:pPr>
      <w:widowControl/>
      <w:tabs>
        <w:tab w:val="clear" w:pos="4536"/>
        <w:tab w:val="clear" w:pos="9072"/>
      </w:tabs>
      <w:spacing w:line="258" w:lineRule="atLeast"/>
      <w:jc w:val="both"/>
    </w:pPr>
    <w:rPr>
      <w:rFonts w:ascii="FrankfurtGothic, 'Times New Rom" w:eastAsia="Times New Roman" w:hAnsi="FrankfurtGothic, 'Times New Rom" w:cs="FrankfurtGothic, 'Times New Rom"/>
      <w:color w:val="000000"/>
      <w:sz w:val="19"/>
      <w:szCs w:val="20"/>
      <w:lang w:bidi="ar-SA"/>
    </w:rPr>
  </w:style>
  <w:style w:type="paragraph" w:customStyle="1" w:styleId="tekst">
    <w:name w:val="tekst"/>
    <w:basedOn w:val="Standard"/>
    <w:rsid w:val="001500BC"/>
    <w:pPr>
      <w:suppressLineNumbers/>
      <w:spacing w:before="60" w:after="60"/>
      <w:jc w:val="both"/>
    </w:pPr>
    <w:rPr>
      <w:szCs w:val="20"/>
    </w:rPr>
  </w:style>
  <w:style w:type="paragraph" w:customStyle="1" w:styleId="Standarduser">
    <w:name w:val="Standard (user)"/>
    <w:rsid w:val="00150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StrongEmphasis">
    <w:name w:val="Strong Emphasis"/>
    <w:rsid w:val="001500BC"/>
    <w:rPr>
      <w:b/>
      <w:bCs/>
    </w:rPr>
  </w:style>
  <w:style w:type="character" w:customStyle="1" w:styleId="Internetlink">
    <w:name w:val="Internet link"/>
    <w:rsid w:val="001500BC"/>
    <w:rPr>
      <w:color w:val="0000FF"/>
      <w:u w:val="single"/>
    </w:rPr>
  </w:style>
  <w:style w:type="numbering" w:customStyle="1" w:styleId="WW8Num2">
    <w:name w:val="WW8Num2"/>
    <w:basedOn w:val="Bezlisty"/>
    <w:rsid w:val="001500BC"/>
    <w:pPr>
      <w:numPr>
        <w:numId w:val="1"/>
      </w:numPr>
    </w:pPr>
  </w:style>
  <w:style w:type="numbering" w:customStyle="1" w:styleId="WW8Num3">
    <w:name w:val="WW8Num3"/>
    <w:basedOn w:val="Bezlisty"/>
    <w:rsid w:val="001500BC"/>
    <w:pPr>
      <w:numPr>
        <w:numId w:val="2"/>
      </w:numPr>
    </w:pPr>
  </w:style>
  <w:style w:type="numbering" w:customStyle="1" w:styleId="WW8Num4">
    <w:name w:val="WW8Num4"/>
    <w:basedOn w:val="Bezlisty"/>
    <w:rsid w:val="001500BC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1500B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500B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WW8Num1z0">
    <w:name w:val="WW8Num1z0"/>
    <w:rsid w:val="002E4F7E"/>
  </w:style>
  <w:style w:type="paragraph" w:styleId="Tekstdymka">
    <w:name w:val="Balloon Text"/>
    <w:basedOn w:val="Normalny"/>
    <w:link w:val="TekstdymkaZnak"/>
    <w:uiPriority w:val="99"/>
    <w:semiHidden/>
    <w:unhideWhenUsed/>
    <w:rsid w:val="00C13C9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C99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wloclawski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10</cp:revision>
  <cp:lastPrinted>2016-04-15T09:19:00Z</cp:lastPrinted>
  <dcterms:created xsi:type="dcterms:W3CDTF">2016-04-14T06:01:00Z</dcterms:created>
  <dcterms:modified xsi:type="dcterms:W3CDTF">2016-04-15T10:13:00Z</dcterms:modified>
</cp:coreProperties>
</file>