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A1" w:rsidRDefault="00AE69A1" w:rsidP="00AE69A1">
      <w:pPr>
        <w:pStyle w:val="Styl"/>
        <w:spacing w:line="206" w:lineRule="exact"/>
        <w:ind w:right="62"/>
        <w:jc w:val="right"/>
        <w:rPr>
          <w:b/>
          <w:sz w:val="23"/>
        </w:rPr>
      </w:pPr>
      <w:r>
        <w:rPr>
          <w:i/>
          <w:sz w:val="20"/>
        </w:rPr>
        <w:t>Załącznik nr l do Zarządzenia Starosty Włocławskiego Nr19/2014.</w:t>
      </w:r>
    </w:p>
    <w:p w:rsidR="00AE69A1" w:rsidRDefault="00AE69A1" w:rsidP="00AE69A1">
      <w:pPr>
        <w:pStyle w:val="Styl"/>
        <w:spacing w:line="288" w:lineRule="exact"/>
        <w:jc w:val="center"/>
        <w:rPr>
          <w:b/>
          <w:sz w:val="23"/>
        </w:rPr>
      </w:pPr>
    </w:p>
    <w:p w:rsidR="00AE69A1" w:rsidRDefault="00AE69A1" w:rsidP="00AE69A1">
      <w:pPr>
        <w:pStyle w:val="Styl"/>
        <w:spacing w:line="288" w:lineRule="exact"/>
        <w:jc w:val="center"/>
        <w:rPr>
          <w:b/>
          <w:sz w:val="23"/>
        </w:rPr>
      </w:pPr>
    </w:p>
    <w:p w:rsidR="00AE69A1" w:rsidRDefault="00AE69A1" w:rsidP="00AE69A1">
      <w:pPr>
        <w:pStyle w:val="Styl"/>
        <w:spacing w:line="288" w:lineRule="exact"/>
        <w:jc w:val="center"/>
        <w:rPr>
          <w:b/>
        </w:rPr>
      </w:pPr>
      <w:r>
        <w:rPr>
          <w:b/>
        </w:rPr>
        <w:t>REGULAMIN</w:t>
      </w:r>
    </w:p>
    <w:p w:rsidR="00AE69A1" w:rsidRDefault="00AE69A1" w:rsidP="00AE69A1">
      <w:pPr>
        <w:pStyle w:val="Styl"/>
        <w:spacing w:line="321" w:lineRule="exact"/>
        <w:jc w:val="center"/>
      </w:pPr>
      <w:r>
        <w:rPr>
          <w:b/>
        </w:rPr>
        <w:t>organizacji narad koordynacyjnych oraz zasad i trybu uzgadniania na nich sytuowania projektowanych sieci uzbrojenia terenu</w:t>
      </w:r>
    </w:p>
    <w:p w:rsidR="00AE69A1" w:rsidRDefault="00AE69A1" w:rsidP="00AE69A1">
      <w:pPr>
        <w:pStyle w:val="Styl"/>
        <w:spacing w:line="273" w:lineRule="exact"/>
        <w:ind w:left="364" w:right="14"/>
        <w:jc w:val="center"/>
      </w:pPr>
    </w:p>
    <w:p w:rsidR="00AE69A1" w:rsidRDefault="00AE69A1" w:rsidP="00AE69A1">
      <w:pPr>
        <w:pStyle w:val="Styl"/>
        <w:spacing w:line="273" w:lineRule="exact"/>
        <w:ind w:right="14"/>
        <w:rPr>
          <w:sz w:val="23"/>
        </w:rPr>
      </w:pPr>
    </w:p>
    <w:p w:rsidR="00AE69A1" w:rsidRDefault="00AE69A1" w:rsidP="00AE69A1">
      <w:pPr>
        <w:pStyle w:val="Styl"/>
        <w:spacing w:line="288" w:lineRule="exact"/>
        <w:rPr>
          <w:sz w:val="23"/>
        </w:rPr>
      </w:pPr>
      <w:r>
        <w:rPr>
          <w:b/>
          <w:i/>
        </w:rPr>
        <w:t xml:space="preserve">I. POSTANOWIENIA OGÓLNE </w:t>
      </w:r>
    </w:p>
    <w:p w:rsidR="00AE69A1" w:rsidRDefault="00AE69A1" w:rsidP="00AE69A1">
      <w:pPr>
        <w:pStyle w:val="Styl"/>
        <w:spacing w:line="307" w:lineRule="exact"/>
        <w:ind w:right="9"/>
        <w:rPr>
          <w:sz w:val="23"/>
        </w:rPr>
      </w:pPr>
    </w:p>
    <w:p w:rsidR="00AE69A1" w:rsidRDefault="00AE69A1" w:rsidP="00AE69A1">
      <w:pPr>
        <w:spacing w:after="0" w:line="100" w:lineRule="atLeast"/>
        <w:jc w:val="both"/>
        <w:rPr>
          <w:rFonts w:ascii="Times New Roman" w:hAnsi="Times New Roman"/>
          <w:sz w:val="24"/>
        </w:rPr>
      </w:pPr>
    </w:p>
    <w:p w:rsidR="00AE69A1" w:rsidRDefault="00AE69A1" w:rsidP="00AE69A1">
      <w:pPr>
        <w:pStyle w:val="Styl"/>
        <w:ind w:firstLine="851"/>
        <w:jc w:val="both"/>
        <w:rPr>
          <w:sz w:val="23"/>
        </w:rPr>
      </w:pPr>
      <w:r>
        <w:rPr>
          <w:b/>
          <w:sz w:val="23"/>
        </w:rPr>
        <w:t>§ 1.</w:t>
      </w:r>
      <w:r>
        <w:rPr>
          <w:sz w:val="23"/>
        </w:rPr>
        <w:t xml:space="preserve"> 1</w:t>
      </w:r>
      <w:r>
        <w:rPr>
          <w:b/>
          <w:sz w:val="23"/>
        </w:rPr>
        <w:t>.</w:t>
      </w:r>
      <w:r>
        <w:rPr>
          <w:sz w:val="23"/>
        </w:rPr>
        <w:t xml:space="preserve"> Uzgodnienia dokonane podczas narad koordynacyjnych są jedynymi ważnymi oraz wiążącymi ustaleniami w zakresie lokalizacji urządzeń infrastruktury podziemnej </w:t>
      </w:r>
      <w:r>
        <w:rPr>
          <w:sz w:val="23"/>
        </w:rPr>
        <w:br/>
        <w:t xml:space="preserve">i naziemnej sieci uzbrojenia terenu. </w:t>
      </w:r>
    </w:p>
    <w:p w:rsidR="00AE69A1" w:rsidRDefault="00AE69A1" w:rsidP="00AE69A1">
      <w:pPr>
        <w:pStyle w:val="Styl"/>
        <w:numPr>
          <w:ilvl w:val="0"/>
          <w:numId w:val="1"/>
        </w:numPr>
        <w:ind w:left="0" w:firstLine="851"/>
        <w:jc w:val="both"/>
        <w:rPr>
          <w:b/>
          <w:i/>
          <w:u w:val="single"/>
        </w:rPr>
      </w:pPr>
      <w:r>
        <w:rPr>
          <w:sz w:val="23"/>
        </w:rPr>
        <w:t>Uzgodnień dokonuje się między innymi po uprzednim zbadaniu bezkolizyjności usytuowania projektowanych sieci uzbrojenia terenu z już istniejącymi i projektowanymi innymi przewodami i urządzeniami, z projektowanymi i istniejącymi obiektami budowlanymi, znakami geodezyjnymi, zielenią wysoką, pomnikami przyrody, mając na uwadze normy odległościowe zawarte w  przepisach branżowych.</w:t>
      </w:r>
    </w:p>
    <w:p w:rsidR="00AE69A1" w:rsidRDefault="00AE69A1" w:rsidP="00AE69A1">
      <w:pPr>
        <w:pStyle w:val="Styl"/>
        <w:jc w:val="both"/>
        <w:rPr>
          <w:b/>
          <w:i/>
          <w:u w:val="single"/>
        </w:rPr>
      </w:pPr>
    </w:p>
    <w:p w:rsidR="00AE69A1" w:rsidRDefault="00AE69A1" w:rsidP="00AE69A1">
      <w:pPr>
        <w:pStyle w:val="Styl"/>
        <w:jc w:val="both"/>
        <w:rPr>
          <w:b/>
          <w:i/>
          <w:color w:val="008080"/>
        </w:rPr>
      </w:pPr>
    </w:p>
    <w:p w:rsidR="00AE69A1" w:rsidRDefault="00AE69A1" w:rsidP="00AE69A1">
      <w:pPr>
        <w:pStyle w:val="Styl"/>
        <w:jc w:val="both"/>
        <w:rPr>
          <w:b/>
          <w:sz w:val="23"/>
        </w:rPr>
      </w:pPr>
      <w:r>
        <w:rPr>
          <w:b/>
          <w:i/>
        </w:rPr>
        <w:t xml:space="preserve">II. USTALENIA ORGANIZACYJNE </w:t>
      </w:r>
    </w:p>
    <w:p w:rsidR="00AE69A1" w:rsidRDefault="00AE69A1" w:rsidP="00AE69A1">
      <w:pPr>
        <w:pStyle w:val="Styl"/>
        <w:jc w:val="both"/>
        <w:rPr>
          <w:b/>
          <w:sz w:val="23"/>
        </w:rPr>
      </w:pPr>
    </w:p>
    <w:p w:rsidR="00AE69A1" w:rsidRDefault="00AE69A1" w:rsidP="00AE69A1">
      <w:pPr>
        <w:pStyle w:val="Styl"/>
        <w:jc w:val="both"/>
        <w:rPr>
          <w:sz w:val="23"/>
        </w:rPr>
      </w:pPr>
    </w:p>
    <w:p w:rsidR="00AE69A1" w:rsidRDefault="00AE69A1" w:rsidP="00AE69A1">
      <w:pPr>
        <w:pStyle w:val="Styl"/>
        <w:ind w:firstLine="851"/>
        <w:jc w:val="both"/>
        <w:rPr>
          <w:sz w:val="23"/>
        </w:rPr>
      </w:pPr>
      <w:r>
        <w:rPr>
          <w:b/>
          <w:sz w:val="23"/>
        </w:rPr>
        <w:t xml:space="preserve">§ 2. </w:t>
      </w:r>
      <w:r>
        <w:rPr>
          <w:sz w:val="23"/>
        </w:rPr>
        <w:t xml:space="preserve">1. Przedstawicieli podmiotów zarządzających sieciami uzbrojenia terenu obowiązuje uczestnictwo w naradach koordynacyjnych. </w:t>
      </w:r>
    </w:p>
    <w:p w:rsidR="00AE69A1" w:rsidRDefault="00AE69A1" w:rsidP="00AE69A1">
      <w:pPr>
        <w:pStyle w:val="Styl"/>
        <w:numPr>
          <w:ilvl w:val="0"/>
          <w:numId w:val="2"/>
        </w:numPr>
        <w:ind w:left="0" w:firstLine="851"/>
        <w:jc w:val="both"/>
        <w:rPr>
          <w:sz w:val="23"/>
        </w:rPr>
      </w:pPr>
      <w:r>
        <w:rPr>
          <w:sz w:val="23"/>
        </w:rPr>
        <w:t xml:space="preserve"> Nieobecność poszczególnych przedstawicieli na naradach koordynacyjnych (choroba, urlop, przypadek losowy) winna być uzupełniona poprzez udział w naradach ich stałych zastępców. </w:t>
      </w:r>
    </w:p>
    <w:p w:rsidR="00AE69A1" w:rsidRDefault="00AE69A1" w:rsidP="00AE69A1">
      <w:pPr>
        <w:pStyle w:val="Styl"/>
        <w:numPr>
          <w:ilvl w:val="0"/>
          <w:numId w:val="2"/>
        </w:numPr>
        <w:ind w:left="0" w:firstLine="851"/>
        <w:jc w:val="both"/>
        <w:rPr>
          <w:rFonts w:ascii="Arial" w:hAnsi="Arial"/>
          <w:sz w:val="23"/>
        </w:rPr>
      </w:pPr>
      <w:r>
        <w:rPr>
          <w:sz w:val="23"/>
        </w:rPr>
        <w:t xml:space="preserve"> Wszyscy przedstawiciele podmiotów zarządzających sieciami winni posiadać upoważnienie reprezentowanych przez siebie podmiotów do dokonania wiążących uzgodnień.</w:t>
      </w:r>
    </w:p>
    <w:p w:rsidR="00AE69A1" w:rsidRDefault="00AE69A1" w:rsidP="00AE69A1">
      <w:pPr>
        <w:pStyle w:val="Styl"/>
        <w:ind w:firstLine="851"/>
        <w:jc w:val="both"/>
        <w:rPr>
          <w:rFonts w:ascii="Arial" w:hAnsi="Arial"/>
          <w:sz w:val="23"/>
        </w:rPr>
      </w:pPr>
    </w:p>
    <w:p w:rsidR="00AE69A1" w:rsidRDefault="00AE69A1" w:rsidP="00AE69A1">
      <w:pPr>
        <w:pStyle w:val="Styl"/>
        <w:ind w:firstLine="851"/>
        <w:jc w:val="both"/>
        <w:rPr>
          <w:sz w:val="23"/>
        </w:rPr>
      </w:pPr>
      <w:r>
        <w:rPr>
          <w:b/>
          <w:sz w:val="23"/>
        </w:rPr>
        <w:t>§ 3.</w:t>
      </w:r>
      <w:r>
        <w:rPr>
          <w:sz w:val="23"/>
        </w:rPr>
        <w:t xml:space="preserve"> 1. Narady koordynacyjne odbywać się będą w siedzibie Wydziału Geodezji </w:t>
      </w:r>
      <w:r>
        <w:rPr>
          <w:sz w:val="23"/>
        </w:rPr>
        <w:br/>
        <w:t>i Gospodarki Nieruchomościami Starostwa Powiatowego we Włocławku, ul. Św. Antoniego 49  w  każdą środę w godzinach 9</w:t>
      </w:r>
      <w:r>
        <w:rPr>
          <w:sz w:val="23"/>
          <w:vertAlign w:val="superscript"/>
        </w:rPr>
        <w:t>00</w:t>
      </w:r>
      <w:r>
        <w:rPr>
          <w:sz w:val="23"/>
        </w:rPr>
        <w:t xml:space="preserve"> - 12</w:t>
      </w:r>
      <w:r>
        <w:rPr>
          <w:sz w:val="23"/>
          <w:vertAlign w:val="superscript"/>
        </w:rPr>
        <w:t>00</w:t>
      </w:r>
      <w:r>
        <w:rPr>
          <w:sz w:val="23"/>
        </w:rPr>
        <w:t xml:space="preserve">. </w:t>
      </w:r>
    </w:p>
    <w:p w:rsidR="00AE69A1" w:rsidRDefault="00AE69A1" w:rsidP="00AE69A1">
      <w:pPr>
        <w:pStyle w:val="Styl"/>
        <w:numPr>
          <w:ilvl w:val="0"/>
          <w:numId w:val="3"/>
        </w:numPr>
        <w:ind w:left="0" w:firstLine="851"/>
        <w:jc w:val="both"/>
        <w:rPr>
          <w:sz w:val="23"/>
        </w:rPr>
      </w:pPr>
      <w:r>
        <w:rPr>
          <w:sz w:val="23"/>
        </w:rPr>
        <w:t>Narady koordynacyjne mogą być przeprowadzane za pomocą środków komunikacji elektronicznej na wyraźne życzenie podmiotu zarządzającego siecią, bądź innego uczestnika narady, po uprzednim doręczeniu mu kopii mapy z propozycją usytuowania projektowanych sieci uzbrojenia terenu.</w:t>
      </w:r>
    </w:p>
    <w:p w:rsidR="00AE69A1" w:rsidRDefault="00AE69A1" w:rsidP="00AE69A1">
      <w:pPr>
        <w:pStyle w:val="Styl"/>
        <w:numPr>
          <w:ilvl w:val="0"/>
          <w:numId w:val="3"/>
        </w:numPr>
        <w:ind w:left="0" w:firstLine="851"/>
        <w:jc w:val="both"/>
        <w:rPr>
          <w:sz w:val="23"/>
        </w:rPr>
      </w:pPr>
      <w:r>
        <w:rPr>
          <w:sz w:val="23"/>
        </w:rPr>
        <w:t xml:space="preserve">Inne lub dodatkowe terminy narad ustalane będą przez Przewodniczącego. </w:t>
      </w:r>
    </w:p>
    <w:p w:rsidR="00AE69A1" w:rsidRDefault="00AE69A1" w:rsidP="00AE69A1">
      <w:pPr>
        <w:pStyle w:val="Styl"/>
        <w:numPr>
          <w:ilvl w:val="0"/>
          <w:numId w:val="3"/>
        </w:numPr>
        <w:ind w:left="0" w:firstLine="851"/>
        <w:jc w:val="both"/>
        <w:rPr>
          <w:sz w:val="23"/>
        </w:rPr>
      </w:pPr>
      <w:r>
        <w:rPr>
          <w:sz w:val="23"/>
        </w:rPr>
        <w:t>Wnioskodawcom, przedstawicielom podmiotów zarządzających sieciami, wójtom gmin oraz innym zainteresowanym, zawiadomienia o terminach narad będą przekazywane za pomocą środków komunikacji elektronicznej lub pocztą.</w:t>
      </w:r>
    </w:p>
    <w:p w:rsidR="00AE69A1" w:rsidRDefault="00AE69A1" w:rsidP="00AE69A1">
      <w:pPr>
        <w:pStyle w:val="Styl"/>
        <w:numPr>
          <w:ilvl w:val="0"/>
          <w:numId w:val="3"/>
        </w:numPr>
        <w:tabs>
          <w:tab w:val="left" w:pos="-567"/>
        </w:tabs>
        <w:ind w:left="0" w:right="4" w:firstLine="851"/>
        <w:jc w:val="both"/>
        <w:rPr>
          <w:b/>
          <w:sz w:val="23"/>
        </w:rPr>
      </w:pPr>
      <w:r>
        <w:rPr>
          <w:sz w:val="23"/>
        </w:rPr>
        <w:t xml:space="preserve">Obsługę techniczną i organizacyjną narad zapewnia Starosta Włocławski poprzez referat </w:t>
      </w:r>
      <w:proofErr w:type="spellStart"/>
      <w:r>
        <w:rPr>
          <w:sz w:val="23"/>
        </w:rPr>
        <w:t>PODGiK</w:t>
      </w:r>
      <w:proofErr w:type="spellEnd"/>
      <w:r>
        <w:rPr>
          <w:sz w:val="23"/>
        </w:rPr>
        <w:t xml:space="preserve"> Wydziału Geodezji i Gospodarki Nieruchomościami</w:t>
      </w:r>
    </w:p>
    <w:p w:rsidR="00AE69A1" w:rsidRDefault="00AE69A1" w:rsidP="00AE69A1">
      <w:pPr>
        <w:pStyle w:val="Styl"/>
        <w:ind w:right="141"/>
        <w:jc w:val="both"/>
        <w:rPr>
          <w:b/>
          <w:sz w:val="23"/>
        </w:rPr>
      </w:pPr>
    </w:p>
    <w:p w:rsidR="00AE69A1" w:rsidRDefault="00AE69A1" w:rsidP="00AE69A1">
      <w:pPr>
        <w:pStyle w:val="Styl"/>
        <w:ind w:right="141" w:firstLine="851"/>
        <w:jc w:val="both"/>
        <w:rPr>
          <w:sz w:val="23"/>
        </w:rPr>
      </w:pPr>
      <w:r>
        <w:rPr>
          <w:b/>
          <w:sz w:val="23"/>
        </w:rPr>
        <w:t>§ 4.</w:t>
      </w:r>
      <w:r>
        <w:rPr>
          <w:sz w:val="23"/>
        </w:rPr>
        <w:t xml:space="preserve"> 1. Przyjmowanie interesantów i konsultacje prowadzi Przewodniczący lub osoba przez niego wyznaczona codziennie w godzinach 8</w:t>
      </w:r>
      <w:r>
        <w:rPr>
          <w:sz w:val="23"/>
          <w:vertAlign w:val="superscript"/>
        </w:rPr>
        <w:t>00</w:t>
      </w:r>
      <w:r>
        <w:rPr>
          <w:sz w:val="23"/>
        </w:rPr>
        <w:t xml:space="preserve"> - 12</w:t>
      </w:r>
      <w:r>
        <w:rPr>
          <w:sz w:val="23"/>
          <w:vertAlign w:val="superscript"/>
        </w:rPr>
        <w:t>00</w:t>
      </w:r>
      <w:r>
        <w:rPr>
          <w:sz w:val="23"/>
        </w:rPr>
        <w:t xml:space="preserve">, z wyjątkiem dni narad. </w:t>
      </w:r>
    </w:p>
    <w:p w:rsidR="00AE69A1" w:rsidRDefault="00AE69A1" w:rsidP="00AE69A1">
      <w:pPr>
        <w:pStyle w:val="Styl"/>
        <w:ind w:right="141" w:firstLine="851"/>
        <w:jc w:val="both"/>
        <w:rPr>
          <w:b/>
          <w:i/>
        </w:rPr>
      </w:pPr>
      <w:r>
        <w:rPr>
          <w:sz w:val="23"/>
        </w:rPr>
        <w:t>2.     Podczas nieobecności Przewodniczącego wszelkie sprawy związane z organizacją narad i uzgadnianiem prowadzi osoba upoważniona przez starostę.</w:t>
      </w:r>
    </w:p>
    <w:p w:rsidR="00AE69A1" w:rsidRDefault="00AE69A1" w:rsidP="00AE69A1">
      <w:pPr>
        <w:pStyle w:val="Styl"/>
        <w:spacing w:line="288" w:lineRule="exact"/>
        <w:ind w:right="141"/>
        <w:jc w:val="both"/>
        <w:rPr>
          <w:b/>
          <w:i/>
        </w:rPr>
      </w:pPr>
    </w:p>
    <w:p w:rsidR="00AE69A1" w:rsidRDefault="00AE69A1" w:rsidP="00AE69A1">
      <w:pPr>
        <w:pStyle w:val="Styl"/>
        <w:spacing w:line="288" w:lineRule="exact"/>
        <w:ind w:right="141"/>
        <w:jc w:val="both"/>
        <w:rPr>
          <w:sz w:val="23"/>
        </w:rPr>
      </w:pPr>
      <w:r>
        <w:rPr>
          <w:b/>
          <w:i/>
        </w:rPr>
        <w:lastRenderedPageBreak/>
        <w:t xml:space="preserve">III. ZASADY  I TRYB UZGADNIANIA </w:t>
      </w:r>
    </w:p>
    <w:p w:rsidR="00AE69A1" w:rsidRDefault="00AE69A1" w:rsidP="00AE69A1">
      <w:pPr>
        <w:pStyle w:val="Styl"/>
        <w:spacing w:line="244" w:lineRule="exact"/>
        <w:ind w:left="9"/>
        <w:jc w:val="both"/>
        <w:rPr>
          <w:sz w:val="23"/>
        </w:rPr>
      </w:pPr>
    </w:p>
    <w:p w:rsidR="00AE69A1" w:rsidRDefault="00AE69A1" w:rsidP="00AE69A1">
      <w:pPr>
        <w:pStyle w:val="Styl"/>
        <w:spacing w:line="244" w:lineRule="exact"/>
        <w:ind w:left="9"/>
        <w:jc w:val="both"/>
        <w:rPr>
          <w:sz w:val="23"/>
        </w:rPr>
      </w:pPr>
    </w:p>
    <w:p w:rsidR="00AE69A1" w:rsidRDefault="00AE69A1" w:rsidP="00AE69A1">
      <w:pPr>
        <w:pStyle w:val="Styl"/>
        <w:spacing w:line="278" w:lineRule="exact"/>
        <w:ind w:firstLine="851"/>
        <w:jc w:val="both"/>
        <w:rPr>
          <w:sz w:val="23"/>
        </w:rPr>
      </w:pPr>
      <w:r>
        <w:rPr>
          <w:b/>
          <w:sz w:val="23"/>
        </w:rPr>
        <w:t xml:space="preserve">§ 5. </w:t>
      </w:r>
      <w:r>
        <w:rPr>
          <w:sz w:val="23"/>
        </w:rPr>
        <w:t>1. Uzgodnienie dokonywane jest na wniosek inwestora lub projektanta.</w:t>
      </w:r>
    </w:p>
    <w:p w:rsidR="00AE69A1" w:rsidRDefault="00AE69A1" w:rsidP="00AE69A1">
      <w:pPr>
        <w:pStyle w:val="Styl"/>
        <w:numPr>
          <w:ilvl w:val="0"/>
          <w:numId w:val="4"/>
        </w:numPr>
        <w:spacing w:line="278" w:lineRule="exact"/>
        <w:ind w:left="0" w:firstLine="851"/>
        <w:jc w:val="both"/>
        <w:rPr>
          <w:b/>
          <w:sz w:val="23"/>
        </w:rPr>
      </w:pPr>
      <w:r>
        <w:rPr>
          <w:sz w:val="23"/>
        </w:rPr>
        <w:t>Uzgodnieniu podlegają projekty sytuowania sieci uzbrojenia terenu, które zostały opracowane na aktualnych podkładach geodezyjnych</w:t>
      </w:r>
      <w:r>
        <w:rPr>
          <w:color w:val="FF0000"/>
          <w:sz w:val="23"/>
        </w:rPr>
        <w:t xml:space="preserve"> </w:t>
      </w:r>
      <w:r>
        <w:rPr>
          <w:sz w:val="23"/>
        </w:rPr>
        <w:t xml:space="preserve">sporządzonych zgodnie z zasadami określonymi w rozdziale 2 rozporządzenia z dnia 21 lutego 1995 r. w sprawie rodzaju i zakresu opracowań geodezyjno-kartograficznych oraz czynności geodezyjnych obowiązujących </w:t>
      </w:r>
      <w:r>
        <w:rPr>
          <w:sz w:val="23"/>
        </w:rPr>
        <w:br/>
        <w:t>w budownictwie, zawierających dodatkowo informacje o innych projektowanych sieciach uzbrojenia terenu na danym obszarze.</w:t>
      </w:r>
    </w:p>
    <w:p w:rsidR="00AE69A1" w:rsidRDefault="00AE69A1" w:rsidP="00AE69A1">
      <w:pPr>
        <w:pStyle w:val="Styl"/>
        <w:spacing w:line="259" w:lineRule="exact"/>
        <w:jc w:val="both"/>
        <w:rPr>
          <w:b/>
          <w:sz w:val="23"/>
        </w:rPr>
      </w:pPr>
    </w:p>
    <w:p w:rsidR="00AE69A1" w:rsidRDefault="00AE69A1" w:rsidP="00AE69A1">
      <w:pPr>
        <w:pStyle w:val="Styl"/>
        <w:spacing w:line="259" w:lineRule="exact"/>
        <w:ind w:firstLine="851"/>
        <w:jc w:val="both"/>
        <w:rPr>
          <w:sz w:val="23"/>
        </w:rPr>
      </w:pPr>
      <w:r>
        <w:rPr>
          <w:b/>
          <w:sz w:val="23"/>
        </w:rPr>
        <w:t xml:space="preserve">§ 6. </w:t>
      </w:r>
      <w:r>
        <w:rPr>
          <w:sz w:val="23"/>
        </w:rPr>
        <w:t>1.</w:t>
      </w:r>
      <w:r>
        <w:rPr>
          <w:b/>
          <w:sz w:val="23"/>
        </w:rPr>
        <w:t xml:space="preserve"> </w:t>
      </w:r>
      <w:r>
        <w:rPr>
          <w:sz w:val="23"/>
        </w:rPr>
        <w:t>Przyjęcie dokumentacji do uzgodnienia następuje na podstawie pisemnego wniosku inwestora lub  projektanta ze ściśle określoną liczbą i rodzajem sieci bezwzględnie podlegających uzgodnieniu oraz ewentualnie liczbą i rodzajem przyłączy i/lub sieci, których uzgodnienie jest uzasadnione - zgodnie z art. 28.b ust.4 ustawy.</w:t>
      </w:r>
    </w:p>
    <w:p w:rsidR="00AE69A1" w:rsidRDefault="00AE69A1" w:rsidP="00AE69A1">
      <w:pPr>
        <w:pStyle w:val="Styl"/>
        <w:numPr>
          <w:ilvl w:val="0"/>
          <w:numId w:val="5"/>
        </w:numPr>
        <w:ind w:left="0" w:firstLine="851"/>
        <w:jc w:val="both"/>
        <w:rPr>
          <w:sz w:val="23"/>
        </w:rPr>
      </w:pPr>
      <w:r>
        <w:rPr>
          <w:sz w:val="23"/>
        </w:rPr>
        <w:t>We wniosku należy dodatkowo podawać dane dotyczące adresu e-mail i nr telefonu inwestora lub projektanta.</w:t>
      </w:r>
    </w:p>
    <w:p w:rsidR="00AE69A1" w:rsidRDefault="00AE69A1" w:rsidP="00AE69A1">
      <w:pPr>
        <w:pStyle w:val="Styl"/>
        <w:numPr>
          <w:ilvl w:val="0"/>
          <w:numId w:val="5"/>
        </w:numPr>
        <w:ind w:left="0"/>
        <w:jc w:val="both"/>
        <w:rPr>
          <w:b/>
          <w:sz w:val="23"/>
        </w:rPr>
      </w:pPr>
      <w:r>
        <w:rPr>
          <w:sz w:val="23"/>
        </w:rPr>
        <w:t>Wniosek o uzgodnienie podlega rejestracji i otrzymuje numer ewidencyjny.</w:t>
      </w:r>
    </w:p>
    <w:p w:rsidR="00AE69A1" w:rsidRDefault="00AE69A1" w:rsidP="00AE69A1">
      <w:pPr>
        <w:pStyle w:val="Styl"/>
        <w:spacing w:line="259" w:lineRule="exact"/>
        <w:jc w:val="both"/>
        <w:rPr>
          <w:b/>
          <w:sz w:val="23"/>
        </w:rPr>
      </w:pPr>
    </w:p>
    <w:p w:rsidR="00AE69A1" w:rsidRDefault="00AE69A1" w:rsidP="00AE69A1">
      <w:pPr>
        <w:pStyle w:val="Styl"/>
        <w:spacing w:line="259" w:lineRule="exact"/>
        <w:ind w:firstLine="851"/>
        <w:jc w:val="both"/>
        <w:rPr>
          <w:sz w:val="23"/>
        </w:rPr>
      </w:pPr>
      <w:r>
        <w:rPr>
          <w:b/>
          <w:sz w:val="23"/>
        </w:rPr>
        <w:t xml:space="preserve">§ 7.  </w:t>
      </w:r>
      <w:r>
        <w:rPr>
          <w:sz w:val="23"/>
        </w:rPr>
        <w:t xml:space="preserve">Do wniosku o uzgodnienie należy załączyć: </w:t>
      </w:r>
    </w:p>
    <w:p w:rsidR="00AE69A1" w:rsidRDefault="00AE69A1" w:rsidP="00AE69A1">
      <w:pPr>
        <w:pStyle w:val="Styl"/>
        <w:numPr>
          <w:ilvl w:val="0"/>
          <w:numId w:val="6"/>
        </w:numPr>
        <w:spacing w:line="273" w:lineRule="exact"/>
        <w:ind w:left="1560" w:hanging="283"/>
        <w:jc w:val="both"/>
        <w:rPr>
          <w:sz w:val="23"/>
        </w:rPr>
      </w:pPr>
      <w:r>
        <w:rPr>
          <w:sz w:val="23"/>
        </w:rPr>
        <w:t>nie mniej niż dwa egzemplarze aktualnych map w formie analogowej zawierających propozycję usytuowania projektowanych sieci uzbrojenia terenu;</w:t>
      </w:r>
    </w:p>
    <w:p w:rsidR="00AE69A1" w:rsidRDefault="00AE69A1" w:rsidP="00AE69A1">
      <w:pPr>
        <w:pStyle w:val="Styl"/>
        <w:numPr>
          <w:ilvl w:val="0"/>
          <w:numId w:val="6"/>
        </w:numPr>
        <w:spacing w:line="273" w:lineRule="exact"/>
        <w:ind w:left="1560" w:hanging="283"/>
        <w:jc w:val="both"/>
        <w:rPr>
          <w:sz w:val="23"/>
        </w:rPr>
      </w:pPr>
      <w:r>
        <w:rPr>
          <w:sz w:val="23"/>
        </w:rPr>
        <w:t>plik „</w:t>
      </w:r>
      <w:proofErr w:type="spellStart"/>
      <w:r>
        <w:rPr>
          <w:sz w:val="23"/>
        </w:rPr>
        <w:t>dxf</w:t>
      </w:r>
      <w:proofErr w:type="spellEnd"/>
      <w:r>
        <w:rPr>
          <w:sz w:val="23"/>
        </w:rPr>
        <w:t xml:space="preserve">” z warstwą zawierającą przebieg projektowanych sieci </w:t>
      </w:r>
      <w:r>
        <w:rPr>
          <w:sz w:val="23"/>
        </w:rPr>
        <w:br/>
        <w:t>w przypadku sporządzenia projektu przy użyciu programu komputerowego;</w:t>
      </w:r>
    </w:p>
    <w:p w:rsidR="00AE69A1" w:rsidRDefault="00AE69A1" w:rsidP="00AE69A1">
      <w:pPr>
        <w:pStyle w:val="Styl"/>
        <w:ind w:left="851" w:hanging="284"/>
        <w:jc w:val="both"/>
        <w:rPr>
          <w:sz w:val="23"/>
        </w:rPr>
      </w:pPr>
    </w:p>
    <w:p w:rsidR="00AE69A1" w:rsidRDefault="00AE69A1" w:rsidP="00AE69A1">
      <w:pPr>
        <w:pStyle w:val="Styl"/>
        <w:ind w:firstLine="851"/>
        <w:jc w:val="both"/>
        <w:rPr>
          <w:sz w:val="23"/>
        </w:rPr>
      </w:pPr>
      <w:r>
        <w:rPr>
          <w:b/>
          <w:sz w:val="23"/>
        </w:rPr>
        <w:t xml:space="preserve">§ 8. </w:t>
      </w:r>
      <w:r>
        <w:rPr>
          <w:sz w:val="23"/>
        </w:rPr>
        <w:t>1.</w:t>
      </w:r>
      <w:r>
        <w:rPr>
          <w:b/>
          <w:sz w:val="23"/>
        </w:rPr>
        <w:t xml:space="preserve"> </w:t>
      </w:r>
      <w:r>
        <w:rPr>
          <w:sz w:val="23"/>
        </w:rPr>
        <w:t>Dokumentacja przedłożona do uzgodnienia na naradzie koordynacyjnej podlega ocenie w zakresie:</w:t>
      </w:r>
    </w:p>
    <w:p w:rsidR="00AE69A1" w:rsidRDefault="00AE69A1" w:rsidP="00AE69A1">
      <w:pPr>
        <w:pStyle w:val="Styl"/>
        <w:numPr>
          <w:ilvl w:val="0"/>
          <w:numId w:val="7"/>
        </w:numPr>
        <w:jc w:val="both"/>
        <w:rPr>
          <w:sz w:val="23"/>
        </w:rPr>
      </w:pPr>
      <w:r>
        <w:rPr>
          <w:sz w:val="23"/>
        </w:rPr>
        <w:t>zgodności z wnioskiem o uzgodnienie,</w:t>
      </w:r>
    </w:p>
    <w:p w:rsidR="00AE69A1" w:rsidRDefault="00AE69A1" w:rsidP="00AE69A1">
      <w:pPr>
        <w:pStyle w:val="Styl"/>
        <w:numPr>
          <w:ilvl w:val="0"/>
          <w:numId w:val="7"/>
        </w:numPr>
        <w:jc w:val="both"/>
        <w:rPr>
          <w:sz w:val="23"/>
        </w:rPr>
      </w:pPr>
      <w:r>
        <w:rPr>
          <w:sz w:val="23"/>
        </w:rPr>
        <w:t>prawidłowości mapy wykorzystanej do projektowania w zakresie: obszaru, skali, treści, aktualności i czytelności;</w:t>
      </w:r>
    </w:p>
    <w:p w:rsidR="00AE69A1" w:rsidRDefault="00AE69A1" w:rsidP="00AE69A1">
      <w:pPr>
        <w:pStyle w:val="Styl"/>
        <w:numPr>
          <w:ilvl w:val="0"/>
          <w:numId w:val="7"/>
        </w:numPr>
        <w:jc w:val="both"/>
        <w:rPr>
          <w:sz w:val="23"/>
        </w:rPr>
      </w:pPr>
      <w:r>
        <w:rPr>
          <w:sz w:val="23"/>
        </w:rPr>
        <w:t>czytelności graficznej projektowanych elementów;</w:t>
      </w:r>
    </w:p>
    <w:p w:rsidR="00AE69A1" w:rsidRDefault="00AE69A1" w:rsidP="00AE69A1">
      <w:pPr>
        <w:pStyle w:val="Styl"/>
        <w:numPr>
          <w:ilvl w:val="0"/>
          <w:numId w:val="7"/>
        </w:numPr>
        <w:jc w:val="both"/>
        <w:rPr>
          <w:sz w:val="23"/>
        </w:rPr>
      </w:pPr>
      <w:r>
        <w:rPr>
          <w:sz w:val="23"/>
        </w:rPr>
        <w:t xml:space="preserve">prawidłowości sytuowania projektowanych sieci uzbrojenia terenu </w:t>
      </w:r>
      <w:r>
        <w:rPr>
          <w:sz w:val="23"/>
        </w:rPr>
        <w:br/>
        <w:t>z zachowaniem norm odległości;</w:t>
      </w:r>
    </w:p>
    <w:p w:rsidR="00AE69A1" w:rsidRDefault="00AE69A1" w:rsidP="00AE69A1">
      <w:pPr>
        <w:pStyle w:val="Styl"/>
        <w:ind w:firstLine="851"/>
        <w:jc w:val="both"/>
        <w:rPr>
          <w:sz w:val="23"/>
        </w:rPr>
      </w:pPr>
      <w:r>
        <w:rPr>
          <w:sz w:val="23"/>
        </w:rPr>
        <w:t>2.  W przypadku stwierdzenia powyższych zastrzeżeń niezwłocznie informuje się wnioskodawcę o konieczności ich usunięcia.</w:t>
      </w:r>
    </w:p>
    <w:p w:rsidR="00AE69A1" w:rsidRDefault="00AE69A1" w:rsidP="00AE69A1">
      <w:pPr>
        <w:pStyle w:val="Styl"/>
        <w:ind w:firstLine="851"/>
        <w:jc w:val="both"/>
        <w:rPr>
          <w:sz w:val="23"/>
        </w:rPr>
      </w:pPr>
      <w:r>
        <w:rPr>
          <w:sz w:val="23"/>
        </w:rPr>
        <w:t>3.</w:t>
      </w:r>
      <w:r>
        <w:rPr>
          <w:b/>
          <w:sz w:val="23"/>
        </w:rPr>
        <w:t xml:space="preserve">  </w:t>
      </w:r>
      <w:r>
        <w:rPr>
          <w:sz w:val="23"/>
        </w:rPr>
        <w:t xml:space="preserve"> Po dokonaniu uzupełnień - poprawek, wyznaczany jest nowy termin narady w tej sprawie . </w:t>
      </w:r>
    </w:p>
    <w:p w:rsidR="00AE69A1" w:rsidRDefault="00AE69A1" w:rsidP="00AE69A1">
      <w:pPr>
        <w:spacing w:after="0" w:line="100" w:lineRule="atLeast"/>
        <w:ind w:firstLine="851"/>
        <w:jc w:val="both"/>
        <w:rPr>
          <w:rFonts w:ascii="Times New Roman" w:hAnsi="Times New Roman"/>
          <w:sz w:val="23"/>
        </w:rPr>
      </w:pPr>
    </w:p>
    <w:p w:rsidR="00AE69A1" w:rsidRDefault="00AE69A1" w:rsidP="00AE69A1">
      <w:pPr>
        <w:pStyle w:val="Styl"/>
        <w:ind w:firstLine="851"/>
        <w:jc w:val="both"/>
        <w:rPr>
          <w:sz w:val="23"/>
        </w:rPr>
      </w:pPr>
      <w:r>
        <w:rPr>
          <w:b/>
          <w:sz w:val="23"/>
        </w:rPr>
        <w:t xml:space="preserve">§ 9. </w:t>
      </w:r>
      <w:r>
        <w:rPr>
          <w:sz w:val="23"/>
        </w:rPr>
        <w:t xml:space="preserve">Zadaniem osób zapewniających techniczną obsługę narad koordynacyjnych jest </w:t>
      </w:r>
      <w:r>
        <w:rPr>
          <w:sz w:val="23"/>
        </w:rPr>
        <w:br/>
        <w:t xml:space="preserve">w szczególności: </w:t>
      </w:r>
    </w:p>
    <w:p w:rsidR="00AE69A1" w:rsidRDefault="00AE69A1" w:rsidP="00AE69A1">
      <w:pPr>
        <w:pStyle w:val="Styl"/>
        <w:numPr>
          <w:ilvl w:val="0"/>
          <w:numId w:val="8"/>
        </w:numPr>
        <w:ind w:left="1701" w:right="4" w:hanging="283"/>
        <w:jc w:val="both"/>
        <w:rPr>
          <w:sz w:val="23"/>
        </w:rPr>
      </w:pPr>
      <w:r>
        <w:rPr>
          <w:sz w:val="23"/>
        </w:rPr>
        <w:t>rejestracja w postaci numerycznej w systemie EWMAPA przebiegu  uzgodnionych projektowanych sieci uzbrojenia terenu z oznaczeniem rodzaju sieci i numeru uzgodnienia zgodnego z numerem ewidencyjnym wniosku;</w:t>
      </w:r>
    </w:p>
    <w:p w:rsidR="00AE69A1" w:rsidRDefault="00AE69A1" w:rsidP="00AE69A1">
      <w:pPr>
        <w:pStyle w:val="Styl"/>
        <w:numPr>
          <w:ilvl w:val="0"/>
          <w:numId w:val="8"/>
        </w:numPr>
        <w:ind w:left="1701" w:right="4" w:hanging="283"/>
        <w:jc w:val="both"/>
        <w:rPr>
          <w:sz w:val="23"/>
        </w:rPr>
      </w:pPr>
      <w:r>
        <w:rPr>
          <w:sz w:val="23"/>
        </w:rPr>
        <w:t>usuwanie danych projektowych z systemu w przypadku realizacji sieci czy utraty ważności uzgodnienia.</w:t>
      </w:r>
    </w:p>
    <w:p w:rsidR="00AE69A1" w:rsidRDefault="00AE69A1" w:rsidP="00AE69A1">
      <w:pPr>
        <w:pStyle w:val="Styl"/>
        <w:jc w:val="both"/>
        <w:rPr>
          <w:sz w:val="23"/>
        </w:rPr>
      </w:pPr>
    </w:p>
    <w:p w:rsidR="00AE69A1" w:rsidRDefault="00AE69A1" w:rsidP="00AE69A1">
      <w:pPr>
        <w:pStyle w:val="Styl"/>
        <w:ind w:firstLine="851"/>
        <w:jc w:val="both"/>
        <w:rPr>
          <w:b/>
          <w:i/>
          <w:sz w:val="23"/>
          <w:u w:val="single"/>
        </w:rPr>
      </w:pPr>
      <w:r>
        <w:rPr>
          <w:b/>
          <w:sz w:val="23"/>
        </w:rPr>
        <w:t xml:space="preserve">§ 10. </w:t>
      </w:r>
      <w:r>
        <w:rPr>
          <w:sz w:val="23"/>
        </w:rPr>
        <w:t xml:space="preserve">Wszystkie uzgodnione podczas narad koordynacyjnych trasy </w:t>
      </w:r>
      <w:r>
        <w:rPr>
          <w:sz w:val="23"/>
        </w:rPr>
        <w:br/>
        <w:t>i lokalizacje projektowanych sieci uzbrojenia terenu bezzwłocznie podlegają graficznej rejestracji w systemie – docelowo w bazie danych GESUT.</w:t>
      </w:r>
    </w:p>
    <w:p w:rsidR="00AE69A1" w:rsidRDefault="00AE69A1" w:rsidP="00AE69A1">
      <w:pPr>
        <w:pStyle w:val="Styl"/>
        <w:spacing w:line="288" w:lineRule="exact"/>
        <w:jc w:val="both"/>
        <w:rPr>
          <w:b/>
          <w:i/>
          <w:sz w:val="23"/>
          <w:u w:val="single"/>
        </w:rPr>
      </w:pPr>
    </w:p>
    <w:p w:rsidR="00AE69A1" w:rsidRDefault="00AE69A1" w:rsidP="00AE69A1">
      <w:pPr>
        <w:pStyle w:val="Styl"/>
        <w:spacing w:line="288" w:lineRule="exact"/>
        <w:jc w:val="both"/>
        <w:rPr>
          <w:b/>
          <w:i/>
          <w:sz w:val="23"/>
        </w:rPr>
      </w:pPr>
    </w:p>
    <w:p w:rsidR="00AE69A1" w:rsidRDefault="00AE69A1" w:rsidP="00AE69A1">
      <w:pPr>
        <w:pStyle w:val="Styl"/>
        <w:spacing w:line="288" w:lineRule="exact"/>
        <w:jc w:val="both"/>
        <w:rPr>
          <w:b/>
          <w:i/>
          <w:sz w:val="23"/>
        </w:rPr>
      </w:pPr>
    </w:p>
    <w:p w:rsidR="00AE69A1" w:rsidRDefault="00AE69A1" w:rsidP="00AE69A1">
      <w:pPr>
        <w:pStyle w:val="Styl"/>
        <w:spacing w:line="288" w:lineRule="exact"/>
        <w:jc w:val="both"/>
        <w:rPr>
          <w:b/>
          <w:i/>
          <w:sz w:val="23"/>
          <w:u w:val="single"/>
        </w:rPr>
      </w:pPr>
      <w:r>
        <w:rPr>
          <w:b/>
          <w:i/>
          <w:sz w:val="23"/>
        </w:rPr>
        <w:lastRenderedPageBreak/>
        <w:t xml:space="preserve">IV. USTALENIA KOŃCOWE </w:t>
      </w:r>
    </w:p>
    <w:p w:rsidR="00AE69A1" w:rsidRDefault="00AE69A1" w:rsidP="00AE69A1">
      <w:pPr>
        <w:pStyle w:val="Styl"/>
        <w:spacing w:line="288" w:lineRule="exact"/>
        <w:jc w:val="both"/>
        <w:rPr>
          <w:b/>
          <w:i/>
          <w:sz w:val="23"/>
          <w:u w:val="single"/>
        </w:rPr>
      </w:pPr>
    </w:p>
    <w:p w:rsidR="00AE69A1" w:rsidRDefault="00AE69A1" w:rsidP="00AE69A1">
      <w:pPr>
        <w:pStyle w:val="Styl"/>
        <w:spacing w:line="249" w:lineRule="exact"/>
        <w:ind w:firstLine="851"/>
        <w:jc w:val="both"/>
        <w:rPr>
          <w:b/>
          <w:sz w:val="23"/>
        </w:rPr>
      </w:pPr>
      <w:r>
        <w:rPr>
          <w:b/>
          <w:sz w:val="23"/>
        </w:rPr>
        <w:t>§ 11.</w:t>
      </w:r>
      <w:r>
        <w:rPr>
          <w:sz w:val="23"/>
        </w:rPr>
        <w:t xml:space="preserve"> Wnioskodawca ponosi opłatę przed dokonaniem czynności uzgodnienia według cennika zawartego w tabeli nr 16 załącznika do ustawy prawo geodezyjne i kartograficzne.</w:t>
      </w:r>
    </w:p>
    <w:p w:rsidR="00AE69A1" w:rsidRDefault="00AE69A1" w:rsidP="00AE69A1">
      <w:pPr>
        <w:pStyle w:val="Styl"/>
        <w:spacing w:line="249" w:lineRule="exact"/>
        <w:ind w:firstLine="851"/>
        <w:jc w:val="both"/>
        <w:rPr>
          <w:b/>
          <w:sz w:val="23"/>
        </w:rPr>
      </w:pPr>
    </w:p>
    <w:p w:rsidR="00AE69A1" w:rsidRDefault="00AE69A1" w:rsidP="00AE69A1">
      <w:pPr>
        <w:pStyle w:val="Styl"/>
        <w:spacing w:line="249" w:lineRule="exact"/>
        <w:ind w:firstLine="851"/>
        <w:jc w:val="both"/>
        <w:rPr>
          <w:sz w:val="23"/>
        </w:rPr>
      </w:pPr>
      <w:r>
        <w:rPr>
          <w:b/>
          <w:sz w:val="23"/>
        </w:rPr>
        <w:t xml:space="preserve">§ 12. </w:t>
      </w:r>
      <w:r>
        <w:rPr>
          <w:sz w:val="23"/>
        </w:rPr>
        <w:t>Archiwizacji podlegają  następujące dokumenty:</w:t>
      </w:r>
    </w:p>
    <w:p w:rsidR="00AE69A1" w:rsidRDefault="00AE69A1" w:rsidP="00AE69A1">
      <w:pPr>
        <w:pStyle w:val="Styl"/>
        <w:numPr>
          <w:ilvl w:val="0"/>
          <w:numId w:val="9"/>
        </w:numPr>
        <w:spacing w:line="278" w:lineRule="exact"/>
        <w:ind w:left="1843" w:hanging="425"/>
        <w:jc w:val="both"/>
        <w:rPr>
          <w:sz w:val="23"/>
        </w:rPr>
      </w:pPr>
      <w:r>
        <w:rPr>
          <w:sz w:val="23"/>
        </w:rPr>
        <w:t>wniosek o uzgodnienie usytuowania projektowanej sieci uzbrojenia terenu na naradzie koordynacyjnej;</w:t>
      </w:r>
    </w:p>
    <w:p w:rsidR="00AE69A1" w:rsidRDefault="00AE69A1" w:rsidP="00AE69A1">
      <w:pPr>
        <w:pStyle w:val="Styl"/>
        <w:numPr>
          <w:ilvl w:val="0"/>
          <w:numId w:val="9"/>
        </w:numPr>
        <w:spacing w:line="278" w:lineRule="exact"/>
        <w:ind w:left="1843" w:hanging="425"/>
        <w:jc w:val="both"/>
        <w:rPr>
          <w:sz w:val="23"/>
        </w:rPr>
      </w:pPr>
      <w:r>
        <w:rPr>
          <w:sz w:val="23"/>
        </w:rPr>
        <w:t>jeden egzemplarz mapy zawierającej propozycję usytuowania projektowanych sieci uzbrojenia terenu w formie analogowej;</w:t>
      </w:r>
    </w:p>
    <w:p w:rsidR="00AE69A1" w:rsidRDefault="00AE69A1" w:rsidP="00AE69A1">
      <w:pPr>
        <w:pStyle w:val="Styl"/>
        <w:numPr>
          <w:ilvl w:val="0"/>
          <w:numId w:val="9"/>
        </w:numPr>
        <w:spacing w:line="278" w:lineRule="exact"/>
        <w:ind w:left="1843" w:hanging="425"/>
        <w:jc w:val="both"/>
        <w:rPr>
          <w:sz w:val="23"/>
        </w:rPr>
      </w:pPr>
      <w:r>
        <w:rPr>
          <w:sz w:val="23"/>
        </w:rPr>
        <w:t>protokół  narady spisany odrębnie do każdej sprawy;</w:t>
      </w:r>
    </w:p>
    <w:p w:rsidR="00AE69A1" w:rsidRDefault="00AE69A1" w:rsidP="00AE69A1">
      <w:pPr>
        <w:pStyle w:val="Styl"/>
        <w:numPr>
          <w:ilvl w:val="0"/>
          <w:numId w:val="9"/>
        </w:numPr>
        <w:spacing w:line="278" w:lineRule="exact"/>
        <w:ind w:left="1843" w:hanging="425"/>
        <w:jc w:val="both"/>
        <w:rPr>
          <w:sz w:val="23"/>
        </w:rPr>
      </w:pPr>
      <w:r>
        <w:rPr>
          <w:sz w:val="23"/>
        </w:rPr>
        <w:t>odpis  protokołu narady koordynacyjnej;</w:t>
      </w:r>
    </w:p>
    <w:p w:rsidR="00AE69A1" w:rsidRDefault="00AE69A1" w:rsidP="00AE69A1">
      <w:pPr>
        <w:pStyle w:val="Styl"/>
        <w:numPr>
          <w:ilvl w:val="0"/>
          <w:numId w:val="9"/>
        </w:numPr>
        <w:spacing w:line="278" w:lineRule="exact"/>
        <w:ind w:left="1843" w:hanging="425"/>
        <w:jc w:val="both"/>
        <w:rPr>
          <w:sz w:val="23"/>
        </w:rPr>
      </w:pPr>
      <w:r>
        <w:rPr>
          <w:sz w:val="23"/>
        </w:rPr>
        <w:t>wniosek o wydanie odpisu protokołu  narady koordynacyjnej w przypadku jego złożenia przez zainteresowanego uczestnika narady koordynacyjnej;</w:t>
      </w:r>
    </w:p>
    <w:p w:rsidR="00AE69A1" w:rsidRDefault="00AE69A1" w:rsidP="00AE69A1">
      <w:pPr>
        <w:pStyle w:val="Styl"/>
        <w:spacing w:line="278" w:lineRule="exact"/>
        <w:ind w:left="1418"/>
        <w:jc w:val="both"/>
        <w:rPr>
          <w:sz w:val="23"/>
        </w:rPr>
      </w:pPr>
    </w:p>
    <w:p w:rsidR="00AE69A1" w:rsidRDefault="00AE69A1" w:rsidP="00AE69A1">
      <w:pPr>
        <w:pStyle w:val="Styl"/>
        <w:spacing w:before="4" w:line="187" w:lineRule="exact"/>
        <w:ind w:right="14"/>
        <w:jc w:val="both"/>
        <w:rPr>
          <w:i/>
          <w:sz w:val="23"/>
        </w:rPr>
      </w:pPr>
    </w:p>
    <w:p w:rsidR="00AE69A1" w:rsidRDefault="00AE69A1" w:rsidP="00AE69A1">
      <w:pPr>
        <w:pStyle w:val="Styl"/>
        <w:spacing w:before="4" w:line="187" w:lineRule="exact"/>
        <w:ind w:right="14"/>
        <w:jc w:val="both"/>
        <w:rPr>
          <w:i/>
          <w:sz w:val="23"/>
        </w:rPr>
      </w:pPr>
    </w:p>
    <w:p w:rsidR="00AE69A1" w:rsidRDefault="00AE69A1" w:rsidP="00AE69A1">
      <w:pPr>
        <w:pStyle w:val="Styl"/>
        <w:spacing w:before="4" w:line="187" w:lineRule="exact"/>
        <w:ind w:right="14"/>
        <w:jc w:val="both"/>
        <w:rPr>
          <w:i/>
          <w:sz w:val="23"/>
        </w:rPr>
      </w:pPr>
    </w:p>
    <w:p w:rsidR="00AE69A1" w:rsidRDefault="00AE69A1" w:rsidP="00AE69A1">
      <w:pPr>
        <w:pStyle w:val="Styl"/>
        <w:spacing w:before="4" w:line="187" w:lineRule="exact"/>
        <w:ind w:right="14"/>
        <w:jc w:val="both"/>
        <w:rPr>
          <w:i/>
          <w:sz w:val="23"/>
        </w:rPr>
      </w:pPr>
    </w:p>
    <w:p w:rsidR="00AE69A1" w:rsidRDefault="00AE69A1" w:rsidP="00AE69A1">
      <w:pPr>
        <w:pStyle w:val="Styl"/>
        <w:spacing w:before="4" w:line="187" w:lineRule="exact"/>
        <w:ind w:right="14"/>
        <w:jc w:val="both"/>
        <w:rPr>
          <w:i/>
          <w:sz w:val="23"/>
        </w:rPr>
      </w:pPr>
    </w:p>
    <w:p w:rsidR="00AE69A1" w:rsidRDefault="00AE69A1" w:rsidP="00AE69A1">
      <w:pPr>
        <w:pStyle w:val="Styl"/>
        <w:spacing w:before="4" w:line="187" w:lineRule="exact"/>
        <w:ind w:right="14"/>
        <w:jc w:val="both"/>
        <w:rPr>
          <w:i/>
          <w:sz w:val="23"/>
        </w:rPr>
      </w:pPr>
    </w:p>
    <w:p w:rsidR="00AE69A1" w:rsidRDefault="00AE69A1" w:rsidP="00AE69A1">
      <w:pPr>
        <w:pStyle w:val="Styl"/>
        <w:spacing w:before="4" w:line="187" w:lineRule="exact"/>
        <w:ind w:right="14"/>
        <w:jc w:val="both"/>
        <w:rPr>
          <w:i/>
          <w:sz w:val="23"/>
        </w:rPr>
      </w:pPr>
    </w:p>
    <w:p w:rsidR="00AE69A1" w:rsidRDefault="00AE69A1" w:rsidP="00AE69A1">
      <w:pPr>
        <w:pStyle w:val="Styl"/>
        <w:spacing w:before="4" w:line="187" w:lineRule="exact"/>
        <w:ind w:right="14"/>
        <w:jc w:val="both"/>
        <w:rPr>
          <w:i/>
          <w:sz w:val="23"/>
        </w:rPr>
      </w:pPr>
    </w:p>
    <w:p w:rsidR="00AE69A1" w:rsidRDefault="00AE69A1" w:rsidP="00AE69A1">
      <w:pPr>
        <w:pStyle w:val="Styl"/>
        <w:spacing w:before="4" w:line="187" w:lineRule="exact"/>
        <w:ind w:right="14"/>
        <w:jc w:val="both"/>
        <w:rPr>
          <w:i/>
          <w:sz w:val="23"/>
        </w:rPr>
      </w:pPr>
    </w:p>
    <w:p w:rsidR="00AE69A1" w:rsidRDefault="00AE69A1" w:rsidP="00AE69A1">
      <w:pPr>
        <w:pStyle w:val="Styl"/>
        <w:spacing w:before="4" w:line="187" w:lineRule="exact"/>
        <w:ind w:right="14"/>
        <w:jc w:val="both"/>
        <w:rPr>
          <w:i/>
          <w:sz w:val="23"/>
        </w:rPr>
      </w:pPr>
    </w:p>
    <w:p w:rsidR="00AE69A1" w:rsidRDefault="00AE69A1" w:rsidP="00AE69A1">
      <w:pPr>
        <w:pStyle w:val="Styl"/>
        <w:spacing w:before="4" w:line="187" w:lineRule="exact"/>
        <w:ind w:right="14"/>
        <w:jc w:val="both"/>
        <w:rPr>
          <w:i/>
          <w:sz w:val="23"/>
        </w:rPr>
      </w:pPr>
    </w:p>
    <w:p w:rsidR="00AE69A1" w:rsidRDefault="00AE69A1" w:rsidP="00AE69A1">
      <w:pPr>
        <w:pStyle w:val="Styl"/>
        <w:spacing w:before="4" w:line="187" w:lineRule="exact"/>
        <w:ind w:right="14"/>
        <w:jc w:val="both"/>
        <w:rPr>
          <w:i/>
          <w:sz w:val="23"/>
        </w:rPr>
      </w:pPr>
    </w:p>
    <w:p w:rsidR="00AE69A1" w:rsidRDefault="00AE69A1" w:rsidP="00AE69A1">
      <w:pPr>
        <w:pStyle w:val="Styl"/>
        <w:spacing w:before="4" w:line="187" w:lineRule="exact"/>
        <w:ind w:right="14"/>
        <w:jc w:val="right"/>
        <w:rPr>
          <w:i/>
          <w:sz w:val="23"/>
        </w:rPr>
      </w:pPr>
    </w:p>
    <w:p w:rsidR="00AE69A1" w:rsidRDefault="00AE69A1" w:rsidP="00AE69A1">
      <w:pPr>
        <w:pStyle w:val="Styl"/>
        <w:spacing w:before="4" w:line="187" w:lineRule="exact"/>
        <w:ind w:right="14"/>
        <w:jc w:val="right"/>
        <w:rPr>
          <w:i/>
          <w:sz w:val="23"/>
        </w:rPr>
      </w:pPr>
    </w:p>
    <w:p w:rsidR="00AE69A1" w:rsidRDefault="00AE69A1" w:rsidP="00AE69A1">
      <w:pPr>
        <w:pStyle w:val="Styl"/>
        <w:spacing w:before="4" w:line="187" w:lineRule="exact"/>
        <w:ind w:right="14"/>
        <w:jc w:val="right"/>
        <w:rPr>
          <w:i/>
          <w:sz w:val="23"/>
        </w:rPr>
      </w:pPr>
    </w:p>
    <w:p w:rsidR="00AE69A1" w:rsidRDefault="00AE69A1" w:rsidP="00AE69A1">
      <w:pPr>
        <w:pStyle w:val="Styl"/>
        <w:spacing w:before="4" w:line="187" w:lineRule="exact"/>
        <w:ind w:right="14"/>
        <w:jc w:val="right"/>
        <w:rPr>
          <w:i/>
          <w:sz w:val="23"/>
        </w:rPr>
      </w:pPr>
    </w:p>
    <w:p w:rsidR="00AE69A1" w:rsidRDefault="00AE69A1" w:rsidP="00AE69A1">
      <w:pPr>
        <w:pStyle w:val="Styl"/>
        <w:spacing w:before="4" w:line="187" w:lineRule="exact"/>
        <w:ind w:right="14"/>
        <w:jc w:val="right"/>
        <w:rPr>
          <w:i/>
          <w:sz w:val="23"/>
        </w:rPr>
      </w:pPr>
    </w:p>
    <w:p w:rsidR="00AE69A1" w:rsidRDefault="00AE69A1" w:rsidP="00AE69A1">
      <w:pPr>
        <w:pStyle w:val="Styl"/>
        <w:spacing w:before="4" w:line="187" w:lineRule="exact"/>
        <w:ind w:right="14"/>
        <w:jc w:val="right"/>
        <w:rPr>
          <w:i/>
          <w:sz w:val="23"/>
        </w:rPr>
      </w:pPr>
    </w:p>
    <w:p w:rsidR="00AE69A1" w:rsidRDefault="00AE69A1" w:rsidP="00AE69A1">
      <w:pPr>
        <w:pStyle w:val="Styl"/>
        <w:spacing w:before="4" w:line="187" w:lineRule="exact"/>
        <w:ind w:right="14"/>
        <w:jc w:val="right"/>
        <w:rPr>
          <w:i/>
          <w:sz w:val="23"/>
        </w:rPr>
      </w:pPr>
    </w:p>
    <w:p w:rsidR="00AE69A1" w:rsidRDefault="00AE69A1" w:rsidP="00AE69A1">
      <w:pPr>
        <w:pStyle w:val="Styl"/>
        <w:spacing w:before="4" w:line="187" w:lineRule="exact"/>
        <w:ind w:right="14"/>
        <w:jc w:val="right"/>
        <w:rPr>
          <w:i/>
          <w:sz w:val="23"/>
        </w:rPr>
      </w:pPr>
    </w:p>
    <w:p w:rsidR="00AE69A1" w:rsidRDefault="00AE69A1" w:rsidP="00AE69A1">
      <w:pPr>
        <w:pStyle w:val="Styl"/>
        <w:spacing w:before="4" w:line="187" w:lineRule="exact"/>
        <w:ind w:right="14"/>
        <w:jc w:val="right"/>
        <w:rPr>
          <w:i/>
          <w:sz w:val="23"/>
        </w:rPr>
      </w:pPr>
    </w:p>
    <w:p w:rsidR="00AE69A1" w:rsidRDefault="00AE69A1" w:rsidP="00AE69A1">
      <w:pPr>
        <w:pStyle w:val="Styl"/>
        <w:spacing w:before="4" w:line="187" w:lineRule="exact"/>
        <w:ind w:right="14"/>
        <w:jc w:val="right"/>
        <w:rPr>
          <w:i/>
          <w:sz w:val="23"/>
        </w:rPr>
      </w:pPr>
    </w:p>
    <w:p w:rsidR="00AE69A1" w:rsidRDefault="00AE69A1" w:rsidP="00AE69A1">
      <w:pPr>
        <w:pStyle w:val="Styl"/>
        <w:spacing w:before="4" w:line="187" w:lineRule="exact"/>
        <w:ind w:right="14"/>
        <w:jc w:val="right"/>
        <w:rPr>
          <w:i/>
          <w:sz w:val="23"/>
        </w:rPr>
      </w:pPr>
    </w:p>
    <w:p w:rsidR="00AE69A1" w:rsidRDefault="00AE69A1" w:rsidP="00AE69A1">
      <w:pPr>
        <w:pStyle w:val="Styl"/>
        <w:spacing w:before="4" w:line="187" w:lineRule="exact"/>
        <w:ind w:right="14"/>
        <w:jc w:val="right"/>
        <w:rPr>
          <w:i/>
          <w:sz w:val="23"/>
        </w:rPr>
      </w:pPr>
    </w:p>
    <w:p w:rsidR="00AE69A1" w:rsidRDefault="00AE69A1" w:rsidP="00AE69A1">
      <w:pPr>
        <w:pStyle w:val="Styl"/>
        <w:spacing w:before="4" w:line="187" w:lineRule="exact"/>
        <w:ind w:right="14"/>
        <w:jc w:val="right"/>
        <w:rPr>
          <w:i/>
          <w:sz w:val="23"/>
        </w:rPr>
      </w:pPr>
    </w:p>
    <w:p w:rsidR="00AE69A1" w:rsidRDefault="00AE69A1" w:rsidP="00AE69A1">
      <w:pPr>
        <w:pStyle w:val="Styl"/>
        <w:spacing w:before="4" w:line="187" w:lineRule="exact"/>
        <w:ind w:right="14"/>
        <w:jc w:val="right"/>
        <w:rPr>
          <w:i/>
          <w:sz w:val="23"/>
        </w:rPr>
      </w:pPr>
    </w:p>
    <w:p w:rsidR="00216D76" w:rsidRDefault="00216D76"/>
    <w:sectPr w:rsidR="00216D76" w:rsidSect="00216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1A7C"/>
    <w:multiLevelType w:val="singleLevel"/>
    <w:tmpl w:val="99585D92"/>
    <w:lvl w:ilvl="0">
      <w:start w:val="2"/>
      <w:numFmt w:val="decimal"/>
      <w:lvlText w:val="%1."/>
      <w:legacy w:legacy="1" w:legacySpace="0" w:legacyIndent="0"/>
      <w:lvlJc w:val="left"/>
      <w:pPr>
        <w:ind w:left="851" w:firstLine="0"/>
      </w:pPr>
    </w:lvl>
  </w:abstractNum>
  <w:abstractNum w:abstractNumId="1">
    <w:nsid w:val="0C234625"/>
    <w:multiLevelType w:val="singleLevel"/>
    <w:tmpl w:val="6E484644"/>
    <w:lvl w:ilvl="0">
      <w:start w:val="1"/>
      <w:numFmt w:val="decimal"/>
      <w:lvlText w:val="%1)"/>
      <w:legacy w:legacy="1" w:legacySpace="0" w:legacyIndent="0"/>
      <w:lvlJc w:val="left"/>
      <w:pPr>
        <w:ind w:left="1985" w:firstLine="0"/>
      </w:pPr>
    </w:lvl>
  </w:abstractNum>
  <w:abstractNum w:abstractNumId="2">
    <w:nsid w:val="28BC61D5"/>
    <w:multiLevelType w:val="singleLevel"/>
    <w:tmpl w:val="99585D92"/>
    <w:lvl w:ilvl="0">
      <w:start w:val="2"/>
      <w:numFmt w:val="decimal"/>
      <w:lvlText w:val="%1."/>
      <w:legacy w:legacy="1" w:legacySpace="0" w:legacyIndent="0"/>
      <w:lvlJc w:val="left"/>
      <w:pPr>
        <w:ind w:left="851" w:firstLine="0"/>
      </w:pPr>
    </w:lvl>
  </w:abstractNum>
  <w:abstractNum w:abstractNumId="3">
    <w:nsid w:val="394F3C3A"/>
    <w:multiLevelType w:val="singleLevel"/>
    <w:tmpl w:val="6E484644"/>
    <w:lvl w:ilvl="0">
      <w:start w:val="1"/>
      <w:numFmt w:val="decimal"/>
      <w:lvlText w:val="%1)"/>
      <w:legacy w:legacy="1" w:legacySpace="0" w:legacyIndent="0"/>
      <w:lvlJc w:val="left"/>
      <w:pPr>
        <w:ind w:left="1418" w:firstLine="0"/>
      </w:pPr>
    </w:lvl>
  </w:abstractNum>
  <w:abstractNum w:abstractNumId="4">
    <w:nsid w:val="43305096"/>
    <w:multiLevelType w:val="singleLevel"/>
    <w:tmpl w:val="99585D92"/>
    <w:lvl w:ilvl="0">
      <w:start w:val="2"/>
      <w:numFmt w:val="decimal"/>
      <w:lvlText w:val="%1."/>
      <w:legacy w:legacy="1" w:legacySpace="0" w:legacyIndent="0"/>
      <w:lvlJc w:val="left"/>
      <w:pPr>
        <w:ind w:left="851" w:firstLine="0"/>
      </w:pPr>
    </w:lvl>
  </w:abstractNum>
  <w:abstractNum w:abstractNumId="5">
    <w:nsid w:val="5817308A"/>
    <w:multiLevelType w:val="singleLevel"/>
    <w:tmpl w:val="99585D92"/>
    <w:lvl w:ilvl="0">
      <w:start w:val="2"/>
      <w:numFmt w:val="decimal"/>
      <w:lvlText w:val="%1."/>
      <w:legacy w:legacy="1" w:legacySpace="0" w:legacyIndent="0"/>
      <w:lvlJc w:val="left"/>
      <w:pPr>
        <w:ind w:left="851" w:firstLine="0"/>
      </w:pPr>
    </w:lvl>
  </w:abstractNum>
  <w:abstractNum w:abstractNumId="6">
    <w:nsid w:val="5C5C00B7"/>
    <w:multiLevelType w:val="singleLevel"/>
    <w:tmpl w:val="6E484644"/>
    <w:lvl w:ilvl="0">
      <w:start w:val="1"/>
      <w:numFmt w:val="decimal"/>
      <w:lvlText w:val="%1)"/>
      <w:legacy w:legacy="1" w:legacySpace="0" w:legacyIndent="0"/>
      <w:lvlJc w:val="left"/>
      <w:pPr>
        <w:ind w:left="1418" w:firstLine="0"/>
      </w:pPr>
    </w:lvl>
  </w:abstractNum>
  <w:abstractNum w:abstractNumId="7">
    <w:nsid w:val="75A87FAF"/>
    <w:multiLevelType w:val="singleLevel"/>
    <w:tmpl w:val="6E484644"/>
    <w:lvl w:ilvl="0">
      <w:start w:val="1"/>
      <w:numFmt w:val="decimal"/>
      <w:lvlText w:val="%1)"/>
      <w:legacy w:legacy="1" w:legacySpace="0" w:legacyIndent="0"/>
      <w:lvlJc w:val="left"/>
      <w:pPr>
        <w:ind w:left="1277" w:firstLine="0"/>
      </w:pPr>
    </w:lvl>
  </w:abstractNum>
  <w:abstractNum w:abstractNumId="8">
    <w:nsid w:val="76E338DA"/>
    <w:multiLevelType w:val="singleLevel"/>
    <w:tmpl w:val="99585D92"/>
    <w:lvl w:ilvl="0">
      <w:start w:val="2"/>
      <w:numFmt w:val="decimal"/>
      <w:lvlText w:val="%1."/>
      <w:legacy w:legacy="1" w:legacySpace="0" w:legacyIndent="0"/>
      <w:lvlJc w:val="left"/>
      <w:pPr>
        <w:ind w:left="851" w:firstLine="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69A1"/>
    <w:rsid w:val="00216D76"/>
    <w:rsid w:val="0023569C"/>
    <w:rsid w:val="00AE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9A1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/>
      <w:kern w:val="1"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AE69A1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eastAsia="Times New Roman"/>
      <w:kern w:val="1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5052</Characters>
  <Application>Microsoft Office Word</Application>
  <DocSecurity>0</DocSecurity>
  <Lines>42</Lines>
  <Paragraphs>11</Paragraphs>
  <ScaleCrop>false</ScaleCrop>
  <Company/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A.Pakulska</dc:creator>
  <cp:keywords/>
  <dc:description/>
  <cp:lastModifiedBy>A.Pakulska</cp:lastModifiedBy>
  <cp:revision>2</cp:revision>
  <dcterms:created xsi:type="dcterms:W3CDTF">2014-07-11T12:35:00Z</dcterms:created>
  <dcterms:modified xsi:type="dcterms:W3CDTF">2014-07-11T12:36:00Z</dcterms:modified>
</cp:coreProperties>
</file>